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C7F7" w14:textId="01961BA3" w:rsidR="007319E3" w:rsidRDefault="00AD1FAE">
      <w:pPr>
        <w:pStyle w:val="Titre1"/>
        <w:spacing w:line="251" w:lineRule="exact"/>
        <w:ind w:left="3754" w:right="4372"/>
        <w:jc w:val="center"/>
      </w:pPr>
      <w:bookmarkStart w:id="0" w:name="_Hlk12521130"/>
      <w:r>
        <w:t>PRESS RELEASE</w:t>
      </w:r>
    </w:p>
    <w:p w14:paraId="76A6C559" w14:textId="77B4FD68" w:rsidR="007319E3" w:rsidRDefault="006D4D9A" w:rsidP="006D4D9A">
      <w:pPr>
        <w:pStyle w:val="Corpsdetexte"/>
        <w:spacing w:before="94"/>
        <w:ind w:left="8010"/>
      </w:pPr>
      <w:r>
        <w:t xml:space="preserve">Wednesday, </w:t>
      </w:r>
      <w:r w:rsidR="004013D1">
        <w:t>3 July 2019</w:t>
      </w:r>
    </w:p>
    <w:p w14:paraId="08DAC714" w14:textId="77777777" w:rsidR="00AD4387" w:rsidRDefault="00AD4387" w:rsidP="00AD4387">
      <w:pPr>
        <w:pStyle w:val="Titre1"/>
        <w:spacing w:before="1"/>
        <w:ind w:left="4299" w:right="780" w:hanging="4115"/>
        <w:jc w:val="center"/>
      </w:pPr>
    </w:p>
    <w:p w14:paraId="6E6BEB44" w14:textId="77777777" w:rsidR="004C0061" w:rsidRDefault="004C0061" w:rsidP="00AD4387">
      <w:pPr>
        <w:pStyle w:val="Titre1"/>
        <w:spacing w:before="1"/>
        <w:ind w:left="4299" w:right="780" w:hanging="4115"/>
        <w:jc w:val="center"/>
      </w:pPr>
    </w:p>
    <w:p w14:paraId="5464DED5" w14:textId="27FB4AA9" w:rsidR="00875258" w:rsidRDefault="00AD4387" w:rsidP="00AD4387">
      <w:pPr>
        <w:pStyle w:val="Titre1"/>
        <w:spacing w:before="1"/>
        <w:ind w:left="4299" w:right="780" w:hanging="4115"/>
        <w:jc w:val="center"/>
      </w:pPr>
      <w:r>
        <w:t xml:space="preserve">ICOMOS </w:t>
      </w:r>
      <w:r w:rsidR="00875258">
        <w:t xml:space="preserve">releases </w:t>
      </w:r>
      <w:r>
        <w:t>“</w:t>
      </w:r>
      <w:r w:rsidR="004013D1">
        <w:t>Future of Our Pasts</w:t>
      </w:r>
      <w:r w:rsidR="00875258">
        <w:t xml:space="preserve">” report to increase </w:t>
      </w:r>
    </w:p>
    <w:p w14:paraId="76EDD1E1" w14:textId="3CC578DB" w:rsidR="007319E3" w:rsidRDefault="00875258" w:rsidP="00AD4387">
      <w:pPr>
        <w:pStyle w:val="Titre1"/>
        <w:spacing w:before="1"/>
        <w:ind w:left="4299" w:right="780" w:hanging="4115"/>
        <w:jc w:val="center"/>
      </w:pPr>
      <w:r>
        <w:t>e</w:t>
      </w:r>
      <w:r w:rsidR="004013D1">
        <w:t>ngag</w:t>
      </w:r>
      <w:r>
        <w:t>ement of c</w:t>
      </w:r>
      <w:r w:rsidR="004013D1">
        <w:t>ultural heritage in climate action</w:t>
      </w:r>
    </w:p>
    <w:p w14:paraId="32715E65" w14:textId="77777777" w:rsidR="00AD4387" w:rsidRDefault="00AD4387" w:rsidP="00AD4387">
      <w:pPr>
        <w:pStyle w:val="Titre1"/>
        <w:spacing w:before="1"/>
        <w:ind w:left="4299" w:right="780" w:hanging="4115"/>
        <w:jc w:val="center"/>
      </w:pPr>
    </w:p>
    <w:p w14:paraId="1C9989F8" w14:textId="77777777" w:rsidR="007319E3" w:rsidRDefault="007319E3">
      <w:pPr>
        <w:pStyle w:val="Corpsdetexte"/>
        <w:spacing w:before="2"/>
        <w:rPr>
          <w:b/>
        </w:rPr>
      </w:pPr>
    </w:p>
    <w:p w14:paraId="3C0FB5A9" w14:textId="4E633131" w:rsidR="0017705C" w:rsidRDefault="004013D1" w:rsidP="00DE2610">
      <w:pPr>
        <w:pStyle w:val="Corpsdetexte"/>
        <w:ind w:right="729"/>
        <w:jc w:val="both"/>
      </w:pPr>
      <w:r>
        <w:t xml:space="preserve">BAKU, </w:t>
      </w:r>
      <w:r w:rsidRPr="004013D1">
        <w:t>Republic of Azerbaijan</w:t>
      </w:r>
      <w:r w:rsidR="00AC01E2">
        <w:t xml:space="preserve">, </w:t>
      </w:r>
      <w:r>
        <w:t xml:space="preserve">3 Jul </w:t>
      </w:r>
      <w:proofErr w:type="gramStart"/>
      <w:r w:rsidR="00AD4387">
        <w:t>–</w:t>
      </w:r>
      <w:r w:rsidR="00AC01E2">
        <w:t xml:space="preserve"> </w:t>
      </w:r>
      <w:r w:rsidR="004C0061">
        <w:t xml:space="preserve"> </w:t>
      </w:r>
      <w:r w:rsidR="0017705C">
        <w:t>Cultural</w:t>
      </w:r>
      <w:proofErr w:type="gramEnd"/>
      <w:r w:rsidR="0017705C">
        <w:t xml:space="preserve"> heritage offers immense and </w:t>
      </w:r>
      <w:r w:rsidR="005E45AA">
        <w:t xml:space="preserve">virtually </w:t>
      </w:r>
      <w:r w:rsidR="0017705C">
        <w:t xml:space="preserve">untapped potential to drive climate action and </w:t>
      </w:r>
      <w:r w:rsidR="0016778C">
        <w:t xml:space="preserve">support ethical and </w:t>
      </w:r>
      <w:r w:rsidR="001600EA">
        <w:t xml:space="preserve">equitable </w:t>
      </w:r>
      <w:r w:rsidR="0016778C">
        <w:t xml:space="preserve">transitions by </w:t>
      </w:r>
      <w:r w:rsidR="0017705C">
        <w:t>communities</w:t>
      </w:r>
      <w:r w:rsidR="0016778C">
        <w:t xml:space="preserve"> </w:t>
      </w:r>
      <w:r w:rsidR="008A64F3">
        <w:t>towards low</w:t>
      </w:r>
      <w:r w:rsidR="0016778C">
        <w:t xml:space="preserve"> </w:t>
      </w:r>
      <w:r w:rsidR="008A64F3">
        <w:t xml:space="preserve">carbon, </w:t>
      </w:r>
      <w:r w:rsidR="00875258">
        <w:t xml:space="preserve">climate resilient </w:t>
      </w:r>
      <w:r w:rsidR="008A64F3">
        <w:t>development pathways</w:t>
      </w:r>
      <w:r w:rsidR="00F041D7">
        <w:t xml:space="preserve">. </w:t>
      </w:r>
      <w:r w:rsidR="008A64F3">
        <w:t xml:space="preserve"> </w:t>
      </w:r>
      <w:r w:rsidR="00D1051A">
        <w:t xml:space="preserve">Realizing </w:t>
      </w:r>
      <w:r w:rsidR="008A64F3">
        <w:t>that potential</w:t>
      </w:r>
      <w:r w:rsidR="00D1051A">
        <w:t>, however,</w:t>
      </w:r>
      <w:r w:rsidR="008A64F3">
        <w:t xml:space="preserve"> requires </w:t>
      </w:r>
      <w:r w:rsidR="0016778C">
        <w:t xml:space="preserve">both </w:t>
      </w:r>
      <w:r w:rsidR="002E2381">
        <w:t xml:space="preserve">better </w:t>
      </w:r>
      <w:r w:rsidR="0017705C">
        <w:t>recognition of the</w:t>
      </w:r>
      <w:r w:rsidR="008A64F3">
        <w:t xml:space="preserve"> </w:t>
      </w:r>
      <w:r w:rsidR="0017705C">
        <w:t>cultural dimensions</w:t>
      </w:r>
      <w:r w:rsidR="008A64F3">
        <w:t xml:space="preserve"> </w:t>
      </w:r>
      <w:r w:rsidR="0017705C">
        <w:t xml:space="preserve">of climate </w:t>
      </w:r>
      <w:r w:rsidR="0010348A">
        <w:t>change</w:t>
      </w:r>
      <w:r w:rsidR="002E2381">
        <w:t xml:space="preserve"> </w:t>
      </w:r>
      <w:r w:rsidR="0016778C">
        <w:t xml:space="preserve">and </w:t>
      </w:r>
      <w:r w:rsidR="00E46C40">
        <w:t xml:space="preserve">adjusting </w:t>
      </w:r>
      <w:r w:rsidR="0016778C">
        <w:t xml:space="preserve">the aims and methodologies of heritage practice.  </w:t>
      </w:r>
    </w:p>
    <w:p w14:paraId="7058B14B" w14:textId="1B9507D2" w:rsidR="0017705C" w:rsidRDefault="0017705C" w:rsidP="00DE2610">
      <w:pPr>
        <w:pStyle w:val="Corpsdetexte"/>
        <w:ind w:right="729"/>
        <w:jc w:val="both"/>
      </w:pPr>
    </w:p>
    <w:p w14:paraId="494EB1DB" w14:textId="67A7A3C0" w:rsidR="007319E3" w:rsidRDefault="00956137" w:rsidP="00DE2610">
      <w:pPr>
        <w:pStyle w:val="Corpsdetexte"/>
        <w:ind w:right="729"/>
        <w:jc w:val="both"/>
      </w:pPr>
      <w:r w:rsidRPr="00956137">
        <w:t xml:space="preserve">Limiting global warming to 1.5ºC would require </w:t>
      </w:r>
      <w:r w:rsidR="00DE2610">
        <w:t>“rapid and far-reaching” transitions in land, energy, industry, buildings, transport, and cities</w:t>
      </w:r>
      <w:r w:rsidR="00B16698">
        <w:t xml:space="preserve">, the Intergovernmental Panel on Climate Change </w:t>
      </w:r>
      <w:r w:rsidR="00DE2610">
        <w:t xml:space="preserve">(IPCC) </w:t>
      </w:r>
      <w:r w:rsidR="00B16698">
        <w:t>has said</w:t>
      </w:r>
      <w:r w:rsidRPr="00956137">
        <w:t>.</w:t>
      </w:r>
      <w:r>
        <w:t xml:space="preserve"> </w:t>
      </w:r>
      <w:r w:rsidR="00964FE6">
        <w:t xml:space="preserve">Better </w:t>
      </w:r>
      <w:r w:rsidR="0009412C">
        <w:t>addressing t</w:t>
      </w:r>
      <w:r>
        <w:t>he ways in which cultural heritage is both impacted by climate change</w:t>
      </w:r>
      <w:r w:rsidR="00B16698">
        <w:t xml:space="preserve"> </w:t>
      </w:r>
      <w:r>
        <w:t>and a source of resilience for communities</w:t>
      </w:r>
      <w:r w:rsidR="00875258">
        <w:t xml:space="preserve"> </w:t>
      </w:r>
      <w:r w:rsidR="00B16698">
        <w:t xml:space="preserve">would increase the </w:t>
      </w:r>
      <w:r>
        <w:t xml:space="preserve">ambition </w:t>
      </w:r>
      <w:r w:rsidR="00B16698">
        <w:t>for</w:t>
      </w:r>
      <w:r w:rsidR="006D4D9A">
        <w:t xml:space="preserve"> ---</w:t>
      </w:r>
      <w:r w:rsidR="00B16698">
        <w:t xml:space="preserve"> </w:t>
      </w:r>
      <w:r>
        <w:t xml:space="preserve">and effectiveness of </w:t>
      </w:r>
      <w:r w:rsidR="006D4D9A">
        <w:t>--</w:t>
      </w:r>
      <w:r w:rsidR="00B16698">
        <w:t>transformative change</w:t>
      </w:r>
      <w:r w:rsidR="00AC01E2">
        <w:t>, the</w:t>
      </w:r>
      <w:r w:rsidR="00B16698">
        <w:t xml:space="preserve"> ICOMOS report released Wednesday concluded. </w:t>
      </w:r>
    </w:p>
    <w:p w14:paraId="49BCDC50" w14:textId="6D5CD615" w:rsidR="00B16698" w:rsidRDefault="00B16698" w:rsidP="00DE2610">
      <w:pPr>
        <w:pStyle w:val="Corpsdetexte"/>
        <w:ind w:right="729"/>
        <w:jc w:val="both"/>
      </w:pPr>
    </w:p>
    <w:p w14:paraId="52503013" w14:textId="36A23DD4" w:rsidR="001600EA" w:rsidRDefault="00745076" w:rsidP="00DE2610">
      <w:pPr>
        <w:pStyle w:val="Corpsdetexte"/>
        <w:ind w:right="732"/>
        <w:jc w:val="both"/>
      </w:pPr>
      <w:r>
        <w:t xml:space="preserve">The </w:t>
      </w:r>
      <w:r w:rsidR="00B16698">
        <w:t>“</w:t>
      </w:r>
      <w:r w:rsidR="004013D1" w:rsidRPr="004013D1">
        <w:t xml:space="preserve">Future of Our Pasts: Engaging </w:t>
      </w:r>
      <w:r w:rsidR="00E45ECF">
        <w:t>C</w:t>
      </w:r>
      <w:r w:rsidR="004013D1" w:rsidRPr="004013D1">
        <w:t xml:space="preserve">ultural </w:t>
      </w:r>
      <w:r w:rsidR="00E45ECF">
        <w:t>H</w:t>
      </w:r>
      <w:r w:rsidR="004013D1" w:rsidRPr="004013D1">
        <w:t xml:space="preserve">eritage in </w:t>
      </w:r>
      <w:r w:rsidR="00E45ECF">
        <w:t>C</w:t>
      </w:r>
      <w:r w:rsidR="004013D1" w:rsidRPr="004013D1">
        <w:t xml:space="preserve">limate </w:t>
      </w:r>
      <w:r w:rsidR="00E45ECF">
        <w:t>A</w:t>
      </w:r>
      <w:r w:rsidR="004013D1" w:rsidRPr="004013D1">
        <w:t>ction</w:t>
      </w:r>
      <w:r w:rsidR="00B16698">
        <w:t>”</w:t>
      </w:r>
      <w:r w:rsidR="004013D1">
        <w:t xml:space="preserve"> </w:t>
      </w:r>
      <w:r>
        <w:t xml:space="preserve">report </w:t>
      </w:r>
      <w:r w:rsidR="004013D1">
        <w:t>was released by ICOMOS on Wednesday in Baku, Republic of Azerbaijan at an event held during the 43</w:t>
      </w:r>
      <w:r w:rsidR="004013D1" w:rsidRPr="004013D1">
        <w:rPr>
          <w:vertAlign w:val="superscript"/>
        </w:rPr>
        <w:t>rd</w:t>
      </w:r>
      <w:r w:rsidR="004013D1">
        <w:t xml:space="preserve"> session of the World Heritage Committee.  </w:t>
      </w:r>
    </w:p>
    <w:p w14:paraId="6B944354" w14:textId="77777777" w:rsidR="001600EA" w:rsidRDefault="001600EA" w:rsidP="00DE2610">
      <w:pPr>
        <w:pStyle w:val="Corpsdetexte"/>
        <w:ind w:right="732"/>
        <w:jc w:val="both"/>
      </w:pPr>
    </w:p>
    <w:p w14:paraId="305E451D" w14:textId="2319EE94" w:rsidR="007319E3" w:rsidRDefault="00875258" w:rsidP="00DE2610">
      <w:pPr>
        <w:pStyle w:val="Corpsdetexte"/>
        <w:ind w:right="732"/>
        <w:jc w:val="both"/>
      </w:pPr>
      <w:r>
        <w:t>“</w:t>
      </w:r>
      <w:r w:rsidR="00364D49">
        <w:t xml:space="preserve">With </w:t>
      </w:r>
      <w:r w:rsidR="00FC3F0F">
        <w:t>almost 100 contributions and reviews from experts from A</w:t>
      </w:r>
      <w:r w:rsidR="00364D49" w:rsidRPr="00364D49">
        <w:t>frica, Asia, Australia, Europe, North and South America</w:t>
      </w:r>
      <w:r w:rsidR="00FC3F0F">
        <w:t xml:space="preserve"> representing natural and social sciences, heritage professionals and climate scie</w:t>
      </w:r>
      <w:r w:rsidR="006D4D9A">
        <w:t>ntists a</w:t>
      </w:r>
      <w:r w:rsidR="00FC3F0F">
        <w:t xml:space="preserve">nd </w:t>
      </w:r>
      <w:r w:rsidR="006D4D9A">
        <w:t>climate policy-makers</w:t>
      </w:r>
      <w:r w:rsidR="00FC3F0F">
        <w:t xml:space="preserve">, this important </w:t>
      </w:r>
      <w:r w:rsidR="006D4D9A">
        <w:t xml:space="preserve">new </w:t>
      </w:r>
      <w:r w:rsidR="00FC3F0F">
        <w:t xml:space="preserve">report </w:t>
      </w:r>
      <w:r w:rsidR="00AC01E2">
        <w:t xml:space="preserve">testifies to the breadth and policy relevance of </w:t>
      </w:r>
      <w:r w:rsidR="00FC3F0F">
        <w:t>cultural heritage to climate change</w:t>
      </w:r>
      <w:r w:rsidR="00AC01E2">
        <w:t xml:space="preserve">” said </w:t>
      </w:r>
      <w:r w:rsidR="00AD1FAE">
        <w:t xml:space="preserve">Dr. Ishanlosen Odiaua of ICOMOS Nigeria, one of the report’s Lead Authors. </w:t>
      </w:r>
      <w:r w:rsidR="00FC3F0F">
        <w:t xml:space="preserve"> </w:t>
      </w:r>
    </w:p>
    <w:p w14:paraId="2B8E48D8" w14:textId="77777777" w:rsidR="007319E3" w:rsidRDefault="007319E3" w:rsidP="00DE2610">
      <w:pPr>
        <w:pStyle w:val="Corpsdetexte"/>
        <w:spacing w:before="2"/>
      </w:pPr>
    </w:p>
    <w:p w14:paraId="0C8D621C" w14:textId="2C918405" w:rsidR="007319E3" w:rsidRDefault="00FC3F0F" w:rsidP="00DE2610">
      <w:pPr>
        <w:pStyle w:val="Corpsdetexte"/>
        <w:ind w:right="736"/>
        <w:jc w:val="both"/>
      </w:pPr>
      <w:r>
        <w:t xml:space="preserve">Twenty-eight lead </w:t>
      </w:r>
      <w:r w:rsidR="00AC01E2">
        <w:t xml:space="preserve">and </w:t>
      </w:r>
      <w:r>
        <w:t xml:space="preserve">contributing authors </w:t>
      </w:r>
      <w:r w:rsidR="00AC01E2">
        <w:t xml:space="preserve">from </w:t>
      </w:r>
      <w:r>
        <w:t xml:space="preserve">19 </w:t>
      </w:r>
      <w:r w:rsidR="00AC01E2">
        <w:t>countries prepared the</w:t>
      </w:r>
      <w:r>
        <w:t xml:space="preserve"> </w:t>
      </w:r>
      <w:r w:rsidR="00AC01E2">
        <w:t xml:space="preserve">report </w:t>
      </w:r>
      <w:r w:rsidR="0010348A">
        <w:t xml:space="preserve">on behalf of the ICOMOS Climate Change and Heritage Working Group </w:t>
      </w:r>
      <w:r w:rsidR="006F1D7D">
        <w:t xml:space="preserve">(CCHWG) </w:t>
      </w:r>
      <w:r w:rsidR="0010348A">
        <w:t>to further the mobilization of the cultural heritage community to help meet the challenge of climate change.</w:t>
      </w:r>
    </w:p>
    <w:p w14:paraId="65828E67" w14:textId="77777777" w:rsidR="00D1051A" w:rsidRDefault="00D1051A" w:rsidP="00DE2610">
      <w:pPr>
        <w:pStyle w:val="Corpsdetexte"/>
        <w:ind w:right="736"/>
        <w:jc w:val="both"/>
      </w:pPr>
    </w:p>
    <w:p w14:paraId="62F590C9" w14:textId="2F05B434" w:rsidR="00DC7CEC" w:rsidRDefault="00AC01E2" w:rsidP="00DE2610">
      <w:pPr>
        <w:pStyle w:val="Corpsdetexte"/>
        <w:ind w:right="729"/>
        <w:jc w:val="both"/>
      </w:pPr>
      <w:r>
        <w:t xml:space="preserve">“One of the </w:t>
      </w:r>
      <w:r w:rsidR="00745076">
        <w:t>m</w:t>
      </w:r>
      <w:r>
        <w:t>essages that comes out very strongly</w:t>
      </w:r>
      <w:r w:rsidR="00745076">
        <w:t xml:space="preserve"> in the report</w:t>
      </w:r>
      <w:r>
        <w:t xml:space="preserve"> is that </w:t>
      </w:r>
      <w:r w:rsidR="00DC7CEC">
        <w:t>there are significant cultural heritage dimensions to every aspect of climate action covered by the Paris Agreement, including h</w:t>
      </w:r>
      <w:r w:rsidR="00DC7CEC" w:rsidRPr="00DC7CEC">
        <w:t>eightening ambition</w:t>
      </w:r>
      <w:r w:rsidR="00DC7CEC">
        <w:t xml:space="preserve"> to address climate change,</w:t>
      </w:r>
      <w:r w:rsidR="00DC7CEC" w:rsidRPr="00DC7CEC">
        <w:t xml:space="preserve"> </w:t>
      </w:r>
      <w:r w:rsidR="00DC7CEC">
        <w:t xml:space="preserve">mitigating greenhouse gases, enhancing adaptive capacity, and planning for loss and damage,” said Andrew Potts, </w:t>
      </w:r>
      <w:r w:rsidR="006F1D7D">
        <w:t xml:space="preserve">ICOMOS CCHWG </w:t>
      </w:r>
      <w:r w:rsidR="00DC7CEC">
        <w:t>Coordinator.</w:t>
      </w:r>
    </w:p>
    <w:p w14:paraId="4BCE6E07" w14:textId="77777777" w:rsidR="00DC7CEC" w:rsidRDefault="00DC7CEC" w:rsidP="00DE2610">
      <w:pPr>
        <w:pStyle w:val="Corpsdetexte"/>
        <w:ind w:right="729"/>
        <w:jc w:val="both"/>
      </w:pPr>
    </w:p>
    <w:p w14:paraId="4882F4CD" w14:textId="698EE47B" w:rsidR="007319E3" w:rsidRDefault="00AC01E2" w:rsidP="00DE2610">
      <w:pPr>
        <w:pStyle w:val="Corpsdetexte"/>
        <w:spacing w:before="1"/>
        <w:ind w:right="729"/>
        <w:jc w:val="both"/>
      </w:pPr>
      <w:r>
        <w:rPr>
          <w:color w:val="212121"/>
        </w:rPr>
        <w:t xml:space="preserve">The report highlights a number of </w:t>
      </w:r>
      <w:r w:rsidR="00DC7CEC">
        <w:rPr>
          <w:color w:val="212121"/>
        </w:rPr>
        <w:t>ways</w:t>
      </w:r>
      <w:r w:rsidR="00745076">
        <w:rPr>
          <w:color w:val="212121"/>
        </w:rPr>
        <w:t xml:space="preserve"> in which </w:t>
      </w:r>
      <w:r w:rsidR="00DC7CEC">
        <w:rPr>
          <w:color w:val="212121"/>
        </w:rPr>
        <w:t>the core consideration</w:t>
      </w:r>
      <w:r w:rsidR="00A259AB">
        <w:rPr>
          <w:color w:val="212121"/>
        </w:rPr>
        <w:t>s</w:t>
      </w:r>
      <w:r w:rsidR="00DC7CEC">
        <w:rPr>
          <w:color w:val="212121"/>
        </w:rPr>
        <w:t xml:space="preserve"> of cultural heritage intersect with the ambitions of the Paris Agreement.  </w:t>
      </w:r>
      <w:r>
        <w:t xml:space="preserve">For instance, </w:t>
      </w:r>
      <w:r w:rsidR="00A259AB">
        <w:t xml:space="preserve">historic </w:t>
      </w:r>
      <w:r w:rsidR="00315552">
        <w:t xml:space="preserve">and existing buildings represent an important source of embodied carbon and their reuse is a key strategy </w:t>
      </w:r>
      <w:r w:rsidR="006D4D9A">
        <w:t xml:space="preserve">in many regions </w:t>
      </w:r>
      <w:r w:rsidR="00315552">
        <w:t xml:space="preserve">for avoiding future emissions associated with </w:t>
      </w:r>
      <w:r w:rsidR="00A259AB">
        <w:t>n</w:t>
      </w:r>
      <w:r w:rsidR="00315552">
        <w:t>ew building</w:t>
      </w:r>
      <w:r w:rsidR="00A259AB">
        <w:t xml:space="preserve"> construction</w:t>
      </w:r>
      <w:r w:rsidR="00315552">
        <w:t xml:space="preserve">. </w:t>
      </w:r>
      <w:r w:rsidR="00315552" w:rsidRPr="00315552">
        <w:t>Cultural heritage support</w:t>
      </w:r>
      <w:r w:rsidR="00745076">
        <w:t>s</w:t>
      </w:r>
      <w:r w:rsidR="00315552" w:rsidRPr="00315552">
        <w:t xml:space="preserve"> </w:t>
      </w:r>
      <w:r w:rsidR="00315552">
        <w:t>climate adap</w:t>
      </w:r>
      <w:r w:rsidR="006D4D9A">
        <w:t>ta</w:t>
      </w:r>
      <w:r w:rsidR="00315552">
        <w:t>tion</w:t>
      </w:r>
      <w:r w:rsidR="001600EA">
        <w:t xml:space="preserve"> in a variety of ways, </w:t>
      </w:r>
      <w:r w:rsidR="006D4D9A">
        <w:t xml:space="preserve">including </w:t>
      </w:r>
      <w:r w:rsidR="00315552">
        <w:t xml:space="preserve">learning from </w:t>
      </w:r>
      <w:r w:rsidR="00315552" w:rsidRPr="00315552">
        <w:t>past social adaptability to environmental change</w:t>
      </w:r>
      <w:r w:rsidR="00E45ECF">
        <w:t xml:space="preserve"> and </w:t>
      </w:r>
      <w:r w:rsidR="001600EA">
        <w:t>leveraging pride of place and social values to guide contemporary resilience</w:t>
      </w:r>
      <w:r w:rsidR="00745076">
        <w:t xml:space="preserve"> planning</w:t>
      </w:r>
      <w:r w:rsidR="001600EA">
        <w:t xml:space="preserve">.  </w:t>
      </w:r>
    </w:p>
    <w:p w14:paraId="2B16D478" w14:textId="77777777" w:rsidR="001600EA" w:rsidRDefault="001600EA" w:rsidP="00DE2610">
      <w:pPr>
        <w:pStyle w:val="Corpsdetexte"/>
        <w:spacing w:before="1"/>
        <w:ind w:right="729"/>
        <w:jc w:val="both"/>
      </w:pPr>
    </w:p>
    <w:p w14:paraId="479D9079" w14:textId="1A397E3C" w:rsidR="0097263C" w:rsidRDefault="0097263C" w:rsidP="00DE2610">
      <w:pPr>
        <w:pStyle w:val="Corpsdetexte"/>
        <w:ind w:right="727"/>
        <w:jc w:val="both"/>
      </w:pPr>
      <w:r>
        <w:t>C</w:t>
      </w:r>
      <w:r w:rsidRPr="0097263C">
        <w:t xml:space="preserve">limate </w:t>
      </w:r>
      <w:r w:rsidR="00A259AB">
        <w:t>c</w:t>
      </w:r>
      <w:r w:rsidRPr="0097263C">
        <w:t>hange is already impacting communities and heritage globally,</w:t>
      </w:r>
      <w:r>
        <w:t xml:space="preserve"> and</w:t>
      </w:r>
      <w:r w:rsidRPr="0097263C">
        <w:t xml:space="preserve"> these trends are </w:t>
      </w:r>
      <w:r w:rsidR="005E45AA">
        <w:t xml:space="preserve">rapidly </w:t>
      </w:r>
      <w:r w:rsidRPr="0097263C">
        <w:t>worsen</w:t>
      </w:r>
      <w:r w:rsidR="005E45AA">
        <w:t>ing</w:t>
      </w:r>
      <w:r>
        <w:t xml:space="preserve">. The report </w:t>
      </w:r>
      <w:r w:rsidRPr="0097263C">
        <w:t xml:space="preserve">provides a framework for systematically cataloguing the </w:t>
      </w:r>
      <w:r>
        <w:t>i</w:t>
      </w:r>
      <w:r w:rsidRPr="0097263C">
        <w:t xml:space="preserve">mpacts of </w:t>
      </w:r>
      <w:r>
        <w:t>c</w:t>
      </w:r>
      <w:r w:rsidRPr="0097263C">
        <w:t xml:space="preserve">limate </w:t>
      </w:r>
      <w:r>
        <w:t>c</w:t>
      </w:r>
      <w:r w:rsidRPr="0097263C">
        <w:t xml:space="preserve">hange drivers on six </w:t>
      </w:r>
      <w:r w:rsidR="005E45AA">
        <w:t xml:space="preserve">main categories of </w:t>
      </w:r>
      <w:r w:rsidRPr="0097263C">
        <w:t>cultural heritage</w:t>
      </w:r>
      <w:r>
        <w:t xml:space="preserve">, in order to aid </w:t>
      </w:r>
      <w:r w:rsidR="00745076">
        <w:t xml:space="preserve">in </w:t>
      </w:r>
      <w:r w:rsidRPr="0097263C">
        <w:t xml:space="preserve">evaluating and managing </w:t>
      </w:r>
      <w:r>
        <w:t xml:space="preserve">both climate risks </w:t>
      </w:r>
      <w:r w:rsidRPr="0097263C">
        <w:t xml:space="preserve">to cultural heritage and </w:t>
      </w:r>
      <w:r>
        <w:t>t</w:t>
      </w:r>
      <w:r w:rsidRPr="0097263C">
        <w:t xml:space="preserve">he positive role </w:t>
      </w:r>
      <w:r w:rsidR="006F1D7D">
        <w:t xml:space="preserve">it </w:t>
      </w:r>
      <w:r w:rsidRPr="0097263C">
        <w:t>can play as a source of</w:t>
      </w:r>
      <w:r>
        <w:t xml:space="preserve"> r</w:t>
      </w:r>
      <w:r w:rsidRPr="0097263C">
        <w:t>esilience.</w:t>
      </w:r>
    </w:p>
    <w:p w14:paraId="0A19C0CA" w14:textId="77777777" w:rsidR="0097263C" w:rsidRDefault="0097263C" w:rsidP="00DE2610">
      <w:pPr>
        <w:pStyle w:val="Corpsdetexte"/>
        <w:ind w:right="727"/>
        <w:jc w:val="both"/>
      </w:pPr>
    </w:p>
    <w:p w14:paraId="1A7FD0BF" w14:textId="6FC2DF32" w:rsidR="0097263C" w:rsidRDefault="0097263C" w:rsidP="00DE2610">
      <w:pPr>
        <w:pStyle w:val="Corpsdetexte"/>
        <w:ind w:right="727"/>
        <w:jc w:val="both"/>
      </w:pPr>
      <w:r>
        <w:t>“</w:t>
      </w:r>
      <w:r w:rsidRPr="0097263C">
        <w:t xml:space="preserve">No community, culture, region or type of heritage is immune from climate </w:t>
      </w:r>
      <w:r>
        <w:t>r</w:t>
      </w:r>
      <w:r w:rsidRPr="0097263C">
        <w:t xml:space="preserve">isks. Climate </w:t>
      </w:r>
      <w:r>
        <w:t>c</w:t>
      </w:r>
      <w:r w:rsidRPr="0097263C">
        <w:t xml:space="preserve">hange </w:t>
      </w:r>
      <w:r w:rsidR="005E45AA">
        <w:t xml:space="preserve">impacts from sea level rise and coastal flooding to drought and extreme heat, </w:t>
      </w:r>
      <w:r w:rsidRPr="0097263C">
        <w:t xml:space="preserve">will </w:t>
      </w:r>
      <w:r w:rsidR="005E45AA">
        <w:t xml:space="preserve">sorely </w:t>
      </w:r>
      <w:r w:rsidRPr="0097263C">
        <w:t xml:space="preserve">test the </w:t>
      </w:r>
      <w:r>
        <w:lastRenderedPageBreak/>
        <w:t>ad</w:t>
      </w:r>
      <w:r w:rsidRPr="0097263C">
        <w:t xml:space="preserve">aptive </w:t>
      </w:r>
      <w:r>
        <w:t>c</w:t>
      </w:r>
      <w:r w:rsidRPr="0097263C">
        <w:t>apacity of diverse cultural systems</w:t>
      </w:r>
      <w:r>
        <w:t xml:space="preserve">,” </w:t>
      </w:r>
      <w:r w:rsidR="00745076">
        <w:t xml:space="preserve">said </w:t>
      </w:r>
      <w:r>
        <w:t>Adam Markham</w:t>
      </w:r>
      <w:r w:rsidR="006D4D9A">
        <w:t xml:space="preserve"> of the Union of Concerned Scientists, </w:t>
      </w:r>
      <w:r>
        <w:t xml:space="preserve">one of the Lead Authors.  </w:t>
      </w:r>
    </w:p>
    <w:p w14:paraId="682ACA7B" w14:textId="4CA6C6EC" w:rsidR="00B41C32" w:rsidRDefault="00B41C32" w:rsidP="00DE2610">
      <w:pPr>
        <w:pStyle w:val="Corpsdetexte"/>
        <w:ind w:right="727"/>
        <w:jc w:val="both"/>
      </w:pPr>
    </w:p>
    <w:p w14:paraId="352A1757" w14:textId="50F9D3A7" w:rsidR="00B41C32" w:rsidRDefault="00D1051A" w:rsidP="00DE2610">
      <w:pPr>
        <w:pStyle w:val="Corpsdetexte"/>
        <w:ind w:right="727"/>
        <w:jc w:val="both"/>
      </w:pPr>
      <w:r>
        <w:t>G</w:t>
      </w:r>
      <w:r w:rsidR="00A23A27">
        <w:t>iven t</w:t>
      </w:r>
      <w:r w:rsidR="00B41C32" w:rsidRPr="00B41C32">
        <w:t xml:space="preserve">he nature </w:t>
      </w:r>
      <w:r>
        <w:t xml:space="preserve">and scale </w:t>
      </w:r>
      <w:r w:rsidR="00B41C32" w:rsidRPr="00B41C32">
        <w:t xml:space="preserve">of </w:t>
      </w:r>
      <w:r w:rsidR="00B41C32">
        <w:t>climate i</w:t>
      </w:r>
      <w:r w:rsidR="00B41C32" w:rsidRPr="00B41C32">
        <w:t>mpacts</w:t>
      </w:r>
      <w:r w:rsidR="00A23A27">
        <w:t>,</w:t>
      </w:r>
      <w:r>
        <w:t xml:space="preserve"> the report concludes that </w:t>
      </w:r>
      <w:r w:rsidR="00A23A27">
        <w:t xml:space="preserve">how we </w:t>
      </w:r>
      <w:r w:rsidR="00E45ECF">
        <w:t xml:space="preserve">conceive </w:t>
      </w:r>
      <w:r w:rsidR="00905465">
        <w:t xml:space="preserve">of </w:t>
      </w:r>
      <w:r w:rsidR="002E2381">
        <w:t xml:space="preserve">heritage </w:t>
      </w:r>
      <w:r>
        <w:t xml:space="preserve">and </w:t>
      </w:r>
      <w:r w:rsidR="002E2381">
        <w:t xml:space="preserve">how we </w:t>
      </w:r>
      <w:r>
        <w:t>m</w:t>
      </w:r>
      <w:r w:rsidR="00A23A27">
        <w:t xml:space="preserve">anage </w:t>
      </w:r>
      <w:r w:rsidR="002E2381">
        <w:t xml:space="preserve">it </w:t>
      </w:r>
      <w:r w:rsidR="00A23A27">
        <w:t>will require updat</w:t>
      </w:r>
      <w:r>
        <w:t>ing. N</w:t>
      </w:r>
      <w:r w:rsidR="00A23A27">
        <w:t>ew</w:t>
      </w:r>
      <w:r w:rsidR="00F041D7">
        <w:t>,</w:t>
      </w:r>
      <w:r w:rsidR="00A23A27">
        <w:t xml:space="preserve"> </w:t>
      </w:r>
      <w:r w:rsidR="00B41C32" w:rsidRPr="00B41C32">
        <w:t>multi</w:t>
      </w:r>
      <w:r w:rsidR="00B41C32">
        <w:t>-</w:t>
      </w:r>
      <w:r w:rsidR="00B41C32" w:rsidRPr="00B41C32">
        <w:t>disciplinary approaches</w:t>
      </w:r>
      <w:r>
        <w:t xml:space="preserve"> will be re</w:t>
      </w:r>
      <w:r w:rsidR="00CC115E">
        <w:t>quired in a</w:t>
      </w:r>
      <w:r w:rsidR="00A23A27">
        <w:t xml:space="preserve">reas such as </w:t>
      </w:r>
      <w:r w:rsidR="00E91DA4">
        <w:t xml:space="preserve">heritage </w:t>
      </w:r>
      <w:r w:rsidR="00B41C32">
        <w:t xml:space="preserve">documentation, </w:t>
      </w:r>
      <w:r w:rsidR="00905465">
        <w:t>disaster risk reduction</w:t>
      </w:r>
      <w:r w:rsidR="00B41C32">
        <w:t xml:space="preserve">, vulnerability assessment, </w:t>
      </w:r>
      <w:r w:rsidR="00E91DA4">
        <w:t>conservation</w:t>
      </w:r>
      <w:r w:rsidR="00CC115E">
        <w:t xml:space="preserve">, </w:t>
      </w:r>
      <w:r w:rsidR="00905465" w:rsidRPr="00905465">
        <w:t xml:space="preserve">education and training </w:t>
      </w:r>
      <w:r w:rsidR="00CC115E">
        <w:t xml:space="preserve">as well as in </w:t>
      </w:r>
      <w:r w:rsidR="00A259AB">
        <w:t xml:space="preserve">the </w:t>
      </w:r>
      <w:r w:rsidR="002E2381">
        <w:t>way</w:t>
      </w:r>
      <w:r w:rsidR="00E45ECF">
        <w:t>s h</w:t>
      </w:r>
      <w:r w:rsidR="002E2381">
        <w:t>eritage</w:t>
      </w:r>
      <w:r w:rsidR="00E45ECF">
        <w:t xml:space="preserve"> sites</w:t>
      </w:r>
      <w:r w:rsidR="002E2381">
        <w:t xml:space="preserve"> are </w:t>
      </w:r>
      <w:r w:rsidR="00CC115E">
        <w:t>present</w:t>
      </w:r>
      <w:r w:rsidR="002E2381">
        <w:t>ed</w:t>
      </w:r>
      <w:r w:rsidR="00A259AB">
        <w:t xml:space="preserve"> to visitors</w:t>
      </w:r>
      <w:r w:rsidR="00B41C32">
        <w:t>.</w:t>
      </w:r>
    </w:p>
    <w:p w14:paraId="4113FD11" w14:textId="77777777" w:rsidR="00B41C32" w:rsidRDefault="00B41C32" w:rsidP="00DE2610">
      <w:pPr>
        <w:pStyle w:val="Corpsdetexte"/>
        <w:ind w:right="727"/>
        <w:jc w:val="both"/>
      </w:pPr>
    </w:p>
    <w:p w14:paraId="1EBC4FCE" w14:textId="0C576AD8" w:rsidR="00B16698" w:rsidRDefault="00B41C32" w:rsidP="00CC115E">
      <w:pPr>
        <w:pStyle w:val="Corpsdetexte"/>
        <w:ind w:right="731"/>
        <w:jc w:val="both"/>
      </w:pPr>
      <w:r>
        <w:t>“</w:t>
      </w:r>
      <w:r w:rsidR="00745076" w:rsidRPr="00745076">
        <w:t xml:space="preserve">The climate is changing and so must heritage. </w:t>
      </w:r>
      <w:r>
        <w:t xml:space="preserve">It would be foolish to imagine the practice of heritage remaining static while the world goes through the rapid and far-reaching transitions discussed in the IPCC’s recent Special Report on Global Warming of 1.5°C,” said </w:t>
      </w:r>
      <w:r w:rsidR="00AB0C5C">
        <w:t xml:space="preserve">Professor </w:t>
      </w:r>
      <w:proofErr w:type="spellStart"/>
      <w:r w:rsidR="00AD1FAE">
        <w:t>Toshiyuku</w:t>
      </w:r>
      <w:proofErr w:type="spellEnd"/>
      <w:r w:rsidR="00AD1FAE">
        <w:t xml:space="preserve"> </w:t>
      </w:r>
      <w:r>
        <w:t>Kono</w:t>
      </w:r>
      <w:r w:rsidR="00AD1FAE">
        <w:t>, President of ICOMOS</w:t>
      </w:r>
      <w:r>
        <w:t xml:space="preserve">. </w:t>
      </w:r>
    </w:p>
    <w:p w14:paraId="78F3C534" w14:textId="3AE1429E" w:rsidR="00B16698" w:rsidRDefault="00B16698" w:rsidP="00CC115E">
      <w:pPr>
        <w:pStyle w:val="Corpsdetexte"/>
        <w:ind w:left="118" w:right="731"/>
        <w:jc w:val="both"/>
      </w:pPr>
    </w:p>
    <w:p w14:paraId="2FA2595C" w14:textId="1189AD61" w:rsidR="00905465" w:rsidRDefault="00CC115E" w:rsidP="00CC115E">
      <w:pPr>
        <w:ind w:right="700"/>
        <w:jc w:val="both"/>
      </w:pPr>
      <w:r>
        <w:t xml:space="preserve">While </w:t>
      </w:r>
      <w:r w:rsidR="005E45AA">
        <w:t xml:space="preserve">the </w:t>
      </w:r>
      <w:r w:rsidR="00745924">
        <w:t xml:space="preserve">heritage community must intensify its </w:t>
      </w:r>
      <w:r w:rsidR="000B620E">
        <w:t xml:space="preserve">climate </w:t>
      </w:r>
      <w:r w:rsidR="00745076">
        <w:t>action</w:t>
      </w:r>
      <w:r w:rsidR="000B620E">
        <w:t xml:space="preserve">, so </w:t>
      </w:r>
      <w:r>
        <w:t>to</w:t>
      </w:r>
      <w:r w:rsidR="00905465">
        <w:t>o</w:t>
      </w:r>
      <w:r>
        <w:t xml:space="preserve"> must </w:t>
      </w:r>
      <w:r w:rsidR="000B620E">
        <w:t xml:space="preserve">climate </w:t>
      </w:r>
      <w:r w:rsidR="00E91DA4">
        <w:t>scien</w:t>
      </w:r>
      <w:r w:rsidR="004D7BB1">
        <w:t xml:space="preserve">tists </w:t>
      </w:r>
      <w:r w:rsidR="00E91DA4">
        <w:t>a</w:t>
      </w:r>
      <w:r w:rsidR="000B620E">
        <w:t xml:space="preserve">nd </w:t>
      </w:r>
      <w:r w:rsidR="004D7BB1">
        <w:t>policy</w:t>
      </w:r>
      <w:r w:rsidR="00E45ECF">
        <w:t>-m</w:t>
      </w:r>
      <w:r w:rsidR="004D7BB1">
        <w:t>ake</w:t>
      </w:r>
      <w:r w:rsidR="00A23A27">
        <w:t>rs</w:t>
      </w:r>
      <w:r w:rsidR="004D7BB1">
        <w:t xml:space="preserve"> responsible for implementing the Paris Agreemen</w:t>
      </w:r>
      <w:r w:rsidR="00905465">
        <w:t xml:space="preserve">t finally </w:t>
      </w:r>
      <w:r w:rsidR="004D7BB1">
        <w:t>fully engage with cultur</w:t>
      </w:r>
      <w:r w:rsidR="00E45ECF">
        <w:t xml:space="preserve">e and </w:t>
      </w:r>
      <w:r w:rsidR="004D7BB1">
        <w:t>heritage</w:t>
      </w:r>
      <w:r w:rsidR="000B620E">
        <w:t>.</w:t>
      </w:r>
      <w:r w:rsidR="00745924">
        <w:t xml:space="preserve"> </w:t>
      </w:r>
      <w:r w:rsidR="000A63F8">
        <w:t xml:space="preserve">The report suggests </w:t>
      </w:r>
      <w:r w:rsidR="000A63F8" w:rsidRPr="000A63F8">
        <w:t>steps to build bridges between cultural heritage practice and climate science</w:t>
      </w:r>
      <w:r w:rsidR="00745076">
        <w:t>,</w:t>
      </w:r>
      <w:r w:rsidR="000A63F8">
        <w:t xml:space="preserve"> including strengthening involvement by </w:t>
      </w:r>
      <w:r w:rsidR="00E45ECF">
        <w:t xml:space="preserve">cultural </w:t>
      </w:r>
      <w:r w:rsidR="000A63F8">
        <w:t>heritage experts in the work of the</w:t>
      </w:r>
      <w:r>
        <w:t xml:space="preserve"> IPCC</w:t>
      </w:r>
      <w:r w:rsidR="000A63F8">
        <w:t xml:space="preserve">.  </w:t>
      </w:r>
    </w:p>
    <w:p w14:paraId="6C2A11C5" w14:textId="4F5CA13C" w:rsidR="000A63F8" w:rsidRDefault="000A63F8" w:rsidP="00CC115E">
      <w:pPr>
        <w:ind w:right="700"/>
        <w:jc w:val="both"/>
      </w:pPr>
      <w:r w:rsidRPr="000A63F8">
        <w:tab/>
      </w:r>
    </w:p>
    <w:p w14:paraId="78222C35" w14:textId="28F19BD8" w:rsidR="000A63F8" w:rsidRDefault="000A63F8" w:rsidP="00CC115E">
      <w:pPr>
        <w:ind w:right="700"/>
        <w:jc w:val="both"/>
      </w:pPr>
      <w:r>
        <w:t>“</w:t>
      </w:r>
      <w:r w:rsidRPr="000A63F8">
        <w:t xml:space="preserve">What climate science tells us is that </w:t>
      </w:r>
      <w:r w:rsidR="006F1D7D">
        <w:t>a</w:t>
      </w:r>
      <w:r w:rsidRPr="000A63F8">
        <w:t xml:space="preserve">daptation and </w:t>
      </w:r>
      <w:r w:rsidR="006F1D7D">
        <w:t>m</w:t>
      </w:r>
      <w:r w:rsidRPr="000A63F8">
        <w:t xml:space="preserve">itigation are necessary. What climate science cannot tell us is what </w:t>
      </w:r>
      <w:r w:rsidR="006F1D7D">
        <w:t>a</w:t>
      </w:r>
      <w:r w:rsidRPr="000A63F8">
        <w:t xml:space="preserve">daptation </w:t>
      </w:r>
      <w:r w:rsidR="006F1D7D">
        <w:t>o</w:t>
      </w:r>
      <w:r w:rsidRPr="000A63F8">
        <w:t xml:space="preserve">ptions are most workable within any given </w:t>
      </w:r>
      <w:r w:rsidR="006F1D7D">
        <w:t>h</w:t>
      </w:r>
      <w:r w:rsidRPr="000A63F8">
        <w:t xml:space="preserve">uman </w:t>
      </w:r>
      <w:r w:rsidR="006F1D7D">
        <w:t>s</w:t>
      </w:r>
      <w:r w:rsidRPr="000A63F8">
        <w:t>ystem. Cultural heritage is a source of creativity and inspiration that can answer this</w:t>
      </w:r>
      <w:r>
        <w:t>,” said Dr. Marcy Rockman, a report Lead Author</w:t>
      </w:r>
      <w:r w:rsidR="00AD1FAE">
        <w:t xml:space="preserve"> and ICOMOS’s IPCC Engagement</w:t>
      </w:r>
      <w:r w:rsidR="00745924">
        <w:t xml:space="preserve"> Lead.</w:t>
      </w:r>
    </w:p>
    <w:p w14:paraId="73F50700" w14:textId="1A1A8429" w:rsidR="00DE2610" w:rsidRDefault="00DE2610" w:rsidP="00CC115E">
      <w:pPr>
        <w:ind w:right="700"/>
        <w:jc w:val="both"/>
      </w:pPr>
    </w:p>
    <w:p w14:paraId="1232ADDC" w14:textId="78EAB4C6" w:rsidR="00DE2610" w:rsidRDefault="009A0CB4" w:rsidP="000565E7">
      <w:pPr>
        <w:ind w:right="700"/>
        <w:jc w:val="both"/>
      </w:pPr>
      <w:r>
        <w:t xml:space="preserve">The report is </w:t>
      </w:r>
      <w:r w:rsidR="00DE2610">
        <w:t xml:space="preserve">designed to provide a benchmark against which the heritage community may measure their work on climate change </w:t>
      </w:r>
      <w:r w:rsidR="00745076">
        <w:t xml:space="preserve">as well as a </w:t>
      </w:r>
      <w:r w:rsidR="00DE2610">
        <w:t xml:space="preserve">tool for climate policy-makers to increase their engagement with </w:t>
      </w:r>
      <w:r w:rsidR="00745076">
        <w:t xml:space="preserve">the </w:t>
      </w:r>
      <w:r w:rsidR="00DE2610">
        <w:t>cultur</w:t>
      </w:r>
      <w:r w:rsidR="00A259AB">
        <w:t>e f</w:t>
      </w:r>
      <w:r w:rsidR="00745076">
        <w:t>ield. Another aim is to encourage gap</w:t>
      </w:r>
      <w:r w:rsidR="00DE2610">
        <w:t>-filling research.</w:t>
      </w:r>
    </w:p>
    <w:p w14:paraId="3D449B40" w14:textId="77777777" w:rsidR="00DE2610" w:rsidRDefault="00DE2610" w:rsidP="000565E7">
      <w:pPr>
        <w:ind w:right="700"/>
        <w:jc w:val="both"/>
      </w:pPr>
    </w:p>
    <w:p w14:paraId="798F8A71" w14:textId="6E1D50FE" w:rsidR="00DE2610" w:rsidRDefault="00DE2610" w:rsidP="000565E7">
      <w:pPr>
        <w:ind w:right="700"/>
        <w:jc w:val="both"/>
      </w:pPr>
      <w:r>
        <w:t xml:space="preserve">This </w:t>
      </w:r>
      <w:r w:rsidR="00E45ECF">
        <w:t>“</w:t>
      </w:r>
      <w:r>
        <w:t xml:space="preserve">vision document is </w:t>
      </w:r>
      <w:r w:rsidR="00E45ECF">
        <w:t xml:space="preserve">also </w:t>
      </w:r>
      <w:r>
        <w:t>designed to help create bridges and cooperation between experts and decision makers involved in the sectors of heritage, culture, sustainability, climate science and climate action and to inspire and stimulate new approaches,” wrote Dr. Valérie Masson-Delmotte, co-chair of IPCC Working Group I, in a preface to the report.</w:t>
      </w:r>
    </w:p>
    <w:p w14:paraId="6F8A42B2" w14:textId="262DACDD" w:rsidR="00DE2610" w:rsidRDefault="00DE2610" w:rsidP="000565E7">
      <w:pPr>
        <w:ind w:right="700"/>
        <w:jc w:val="both"/>
      </w:pPr>
    </w:p>
    <w:p w14:paraId="044603F7" w14:textId="093FEA69" w:rsidR="00AD1FAE" w:rsidRDefault="00DE2610" w:rsidP="000565E7">
      <w:pPr>
        <w:ind w:right="700"/>
        <w:jc w:val="both"/>
      </w:pPr>
      <w:r>
        <w:t xml:space="preserve">The report was prepared under the scientific leadership of </w:t>
      </w:r>
      <w:r w:rsidR="00E91DA4">
        <w:t xml:space="preserve">ICOMOS’s Climate Change and Heritage Working Group.  </w:t>
      </w:r>
      <w:r w:rsidR="006F1D7D">
        <w:t xml:space="preserve">ICOMOS </w:t>
      </w:r>
      <w:r w:rsidR="006D4D9A">
        <w:t>initially plans t</w:t>
      </w:r>
      <w:r w:rsidR="006F1D7D">
        <w:t xml:space="preserve">o use </w:t>
      </w:r>
      <w:r w:rsidR="004D7BB1">
        <w:t xml:space="preserve">the report </w:t>
      </w:r>
      <w:r w:rsidR="00745076">
        <w:t>t</w:t>
      </w:r>
      <w:r w:rsidR="006F1D7D">
        <w:t>o organize</w:t>
      </w:r>
      <w:r w:rsidR="00745076">
        <w:t xml:space="preserve"> </w:t>
      </w:r>
      <w:r w:rsidR="004D7BB1">
        <w:t xml:space="preserve">its </w:t>
      </w:r>
      <w:r w:rsidR="006F1D7D">
        <w:t xml:space="preserve">inputs into a proposed update of the </w:t>
      </w:r>
      <w:r w:rsidR="00745076">
        <w:t xml:space="preserve">UNESCO </w:t>
      </w:r>
      <w:r w:rsidR="006F1D7D">
        <w:t xml:space="preserve">World Heritage Committee’s 2007 Policy Document on the Impacts of Climate Change on World Heritage sites, to develop a roadmap for heritage organisations to engage on climate change issues, and to organise outreach to the scientific community on research gaps and opportunities. </w:t>
      </w:r>
    </w:p>
    <w:p w14:paraId="50D9BBDA" w14:textId="77777777" w:rsidR="00AD1FAE" w:rsidRDefault="00AD1FAE" w:rsidP="000565E7">
      <w:pPr>
        <w:ind w:right="700"/>
        <w:jc w:val="both"/>
      </w:pPr>
    </w:p>
    <w:p w14:paraId="54F98755" w14:textId="6D0B1673" w:rsidR="00A72D82" w:rsidRDefault="002E2381" w:rsidP="00A72D82">
      <w:r>
        <w:t>Digital copies of</w:t>
      </w:r>
      <w:r w:rsidR="00AC01E2">
        <w:t xml:space="preserve"> </w:t>
      </w:r>
      <w:r w:rsidR="006D4D9A" w:rsidRPr="006D4D9A">
        <w:rPr>
          <w:i/>
          <w:iCs/>
        </w:rPr>
        <w:t>Future of Our Pasts: Engaging cultural heritage in climate action, an Outline of Climate Change and Cultural Heritage</w:t>
      </w:r>
      <w:r w:rsidR="00AC01E2">
        <w:t xml:space="preserve"> is available at</w:t>
      </w:r>
      <w:r w:rsidR="00A72D82">
        <w:t>:</w:t>
      </w:r>
    </w:p>
    <w:bookmarkStart w:id="1" w:name="_GoBack"/>
    <w:bookmarkEnd w:id="1"/>
    <w:p w14:paraId="0358DB4C" w14:textId="52D1ED7A" w:rsidR="007319E3" w:rsidRDefault="00E978FD" w:rsidP="00A72D82">
      <w:r>
        <w:fldChar w:fldCharType="begin"/>
      </w:r>
      <w:r>
        <w:instrText xml:space="preserve"> HYPERLINK "</w:instrText>
      </w:r>
      <w:r w:rsidRPr="00A72D82">
        <w:instrText>https://indd.adobe.com/view/a9a551e3-3b23-4127-99fd-a7a80d91a29e</w:instrText>
      </w:r>
      <w:r>
        <w:instrText xml:space="preserve">" </w:instrText>
      </w:r>
      <w:r>
        <w:fldChar w:fldCharType="separate"/>
      </w:r>
      <w:r w:rsidRPr="000307F3">
        <w:rPr>
          <w:rStyle w:val="Lienhypertexte"/>
        </w:rPr>
        <w:t>https://in</w:t>
      </w:r>
      <w:r w:rsidRPr="000307F3">
        <w:rPr>
          <w:rStyle w:val="Lienhypertexte"/>
        </w:rPr>
        <w:t>d</w:t>
      </w:r>
      <w:r w:rsidRPr="000307F3">
        <w:rPr>
          <w:rStyle w:val="Lienhypertexte"/>
        </w:rPr>
        <w:t>d.adobe.com/view/a9a551e3-3b23-4127-99fd-a7a80d91a29e</w:t>
      </w:r>
      <w:r>
        <w:fldChar w:fldCharType="end"/>
      </w:r>
      <w:r>
        <w:t xml:space="preserve"> </w:t>
      </w:r>
      <w:r w:rsidR="00A72D82">
        <w:t>.</w:t>
      </w:r>
    </w:p>
    <w:p w14:paraId="02E1B214" w14:textId="77777777" w:rsidR="007319E3" w:rsidRDefault="007319E3" w:rsidP="008813EC">
      <w:pPr>
        <w:pStyle w:val="Corpsdetexte"/>
        <w:spacing w:before="9"/>
        <w:ind w:right="780"/>
        <w:jc w:val="both"/>
        <w:rPr>
          <w:sz w:val="13"/>
        </w:rPr>
      </w:pPr>
    </w:p>
    <w:p w14:paraId="7A88BB00" w14:textId="30FD701C" w:rsidR="007319E3" w:rsidRDefault="00AC01E2" w:rsidP="008813EC">
      <w:pPr>
        <w:spacing w:before="1"/>
        <w:ind w:right="780"/>
        <w:jc w:val="both"/>
        <w:rPr>
          <w:i/>
        </w:rPr>
      </w:pPr>
      <w:r>
        <w:rPr>
          <w:i/>
        </w:rPr>
        <w:t>For more information, contact:</w:t>
      </w:r>
      <w:r w:rsidR="00AD1FAE">
        <w:rPr>
          <w:i/>
        </w:rPr>
        <w:t xml:space="preserve"> </w:t>
      </w:r>
      <w:r w:rsidR="008813EC">
        <w:rPr>
          <w:i/>
        </w:rPr>
        <w:t xml:space="preserve">Andrew Potts, ICOMOS Climate Change and Heritage Working Group Coordinator, +1 202 215-0993   </w:t>
      </w:r>
      <w:proofErr w:type="spellStart"/>
      <w:proofErr w:type="gramStart"/>
      <w:r w:rsidR="008813EC">
        <w:rPr>
          <w:i/>
        </w:rPr>
        <w:t>andrew.potts</w:t>
      </w:r>
      <w:proofErr w:type="spellEnd"/>
      <w:r w:rsidR="00E978FD">
        <w:rPr>
          <w:i/>
        </w:rPr>
        <w:t>[</w:t>
      </w:r>
      <w:proofErr w:type="gramEnd"/>
      <w:r w:rsidR="00E978FD">
        <w:rPr>
          <w:i/>
        </w:rPr>
        <w:t>at]</w:t>
      </w:r>
      <w:r w:rsidR="008813EC">
        <w:rPr>
          <w:i/>
        </w:rPr>
        <w:t>icomos.org</w:t>
      </w:r>
      <w:r w:rsidR="00AD1FAE">
        <w:rPr>
          <w:i/>
        </w:rPr>
        <w:t>.</w:t>
      </w:r>
    </w:p>
    <w:p w14:paraId="32AD16AE" w14:textId="77777777" w:rsidR="00CC115E" w:rsidRDefault="00CC115E" w:rsidP="00CC115E">
      <w:pPr>
        <w:pStyle w:val="Titre1"/>
        <w:ind w:left="0"/>
        <w:jc w:val="both"/>
      </w:pPr>
    </w:p>
    <w:p w14:paraId="10AA4DC1" w14:textId="05088398" w:rsidR="007319E3" w:rsidRDefault="00AC01E2" w:rsidP="00CC115E">
      <w:pPr>
        <w:pStyle w:val="Titre1"/>
        <w:ind w:left="0"/>
        <w:jc w:val="both"/>
      </w:pPr>
      <w:r>
        <w:t>What is I</w:t>
      </w:r>
      <w:r w:rsidR="006F1D7D">
        <w:t>COMOS?</w:t>
      </w:r>
    </w:p>
    <w:p w14:paraId="70759537" w14:textId="77777777" w:rsidR="007319E3" w:rsidRDefault="007319E3" w:rsidP="00CC115E">
      <w:pPr>
        <w:pStyle w:val="Corpsdetexte"/>
        <w:spacing w:before="3"/>
        <w:jc w:val="both"/>
        <w:rPr>
          <w:b/>
        </w:rPr>
      </w:pPr>
    </w:p>
    <w:p w14:paraId="1F422EA4" w14:textId="791F07F1" w:rsidR="008813EC" w:rsidRDefault="009A0CB4" w:rsidP="00CC115E">
      <w:pPr>
        <w:pStyle w:val="Corpsdetexte"/>
        <w:ind w:right="730"/>
        <w:jc w:val="both"/>
      </w:pPr>
      <w:r w:rsidRPr="009A0CB4">
        <w:t xml:space="preserve">ICOMOS (the International Council on Monuments and Sites) is a non-governmental international organisation dedicated to the conservation of the world's monuments and sites. ICOMOS operates through a network of experts that benefits from the interdisciplinary exchange of its members, among which are architects, historians, archaeologists, art historians, geographers, anthropologists, engineers and town planners. ICOMOS is active in over 100 countries and operates 28 different international scientific committees.  </w:t>
      </w:r>
      <w:bookmarkEnd w:id="0"/>
    </w:p>
    <w:p w14:paraId="36809845" w14:textId="77777777" w:rsidR="004C0061" w:rsidRDefault="004C0061" w:rsidP="00CC115E">
      <w:pPr>
        <w:pStyle w:val="Corpsdetexte"/>
        <w:ind w:right="730"/>
        <w:jc w:val="both"/>
      </w:pPr>
    </w:p>
    <w:p w14:paraId="1E7959B6" w14:textId="40BEF738" w:rsidR="004C0061" w:rsidRPr="004C0061" w:rsidRDefault="008813EC" w:rsidP="004C0061">
      <w:pPr>
        <w:pStyle w:val="Corpsdetexte"/>
        <w:ind w:right="730"/>
      </w:pPr>
      <w:r w:rsidRPr="008813EC">
        <w:rPr>
          <w:noProof/>
          <w:lang w:val="fr-FR" w:eastAsia="fr-FR" w:bidi="ar-SA"/>
        </w:rPr>
        <w:drawing>
          <wp:anchor distT="0" distB="0" distL="0" distR="0" simplePos="0" relativeHeight="251659264" behindDoc="1" locked="0" layoutInCell="1" allowOverlap="1" wp14:anchorId="5BD07305" wp14:editId="66D961ED">
            <wp:simplePos x="0" y="0"/>
            <wp:positionH relativeFrom="page">
              <wp:posOffset>2728729</wp:posOffset>
            </wp:positionH>
            <wp:positionV relativeFrom="paragraph">
              <wp:posOffset>-7389</wp:posOffset>
            </wp:positionV>
            <wp:extent cx="173181" cy="1539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3181" cy="153939"/>
                    </a:xfrm>
                    <a:prstGeom prst="rect">
                      <a:avLst/>
                    </a:prstGeom>
                  </pic:spPr>
                </pic:pic>
              </a:graphicData>
            </a:graphic>
          </wp:anchor>
        </w:drawing>
      </w:r>
      <w:r w:rsidRPr="008813EC">
        <w:t xml:space="preserve">Follow ICOMOS on </w:t>
      </w:r>
      <w:r w:rsidRPr="008813EC">
        <w:rPr>
          <w:noProof/>
          <w:lang w:val="fr-FR" w:eastAsia="fr-FR" w:bidi="ar-SA"/>
        </w:rPr>
        <w:drawing>
          <wp:inline distT="0" distB="0" distL="0" distR="0" wp14:anchorId="3C8EBC81" wp14:editId="4AE280EC">
            <wp:extent cx="228600" cy="2286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28600" cy="228600"/>
                    </a:xfrm>
                    <a:prstGeom prst="rect">
                      <a:avLst/>
                    </a:prstGeom>
                  </pic:spPr>
                </pic:pic>
              </a:graphicData>
            </a:graphic>
          </wp:inline>
        </w:drawing>
      </w:r>
      <w:r w:rsidRPr="008813EC">
        <w:t xml:space="preserve"> Facebook,   </w:t>
      </w:r>
      <w:proofErr w:type="gramStart"/>
      <w:r w:rsidRPr="008813EC">
        <w:t>Twitter ,</w:t>
      </w:r>
      <w:proofErr w:type="gramEnd"/>
      <w:r w:rsidRPr="008813EC">
        <w:t xml:space="preserve"> </w:t>
      </w:r>
      <w:r w:rsidRPr="008813EC">
        <w:rPr>
          <w:noProof/>
          <w:lang w:val="fr-FR" w:eastAsia="fr-FR" w:bidi="ar-SA"/>
        </w:rPr>
        <w:drawing>
          <wp:inline distT="0" distB="0" distL="0" distR="0" wp14:anchorId="6E78B253" wp14:editId="275E1D21">
            <wp:extent cx="234314" cy="22659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34314" cy="226593"/>
                    </a:xfrm>
                    <a:prstGeom prst="rect">
                      <a:avLst/>
                    </a:prstGeom>
                  </pic:spPr>
                </pic:pic>
              </a:graphicData>
            </a:graphic>
          </wp:inline>
        </w:drawing>
      </w:r>
      <w:r w:rsidRPr="008813EC">
        <w:t xml:space="preserve"> LinkedIn and </w:t>
      </w:r>
      <w:r w:rsidRPr="008813EC">
        <w:rPr>
          <w:noProof/>
          <w:lang w:val="fr-FR" w:eastAsia="fr-FR" w:bidi="ar-SA"/>
        </w:rPr>
        <w:drawing>
          <wp:inline distT="0" distB="0" distL="0" distR="0" wp14:anchorId="609041F2" wp14:editId="193EBB48">
            <wp:extent cx="236220" cy="23622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36220" cy="236220"/>
                    </a:xfrm>
                    <a:prstGeom prst="rect">
                      <a:avLst/>
                    </a:prstGeom>
                  </pic:spPr>
                </pic:pic>
              </a:graphicData>
            </a:graphic>
          </wp:inline>
        </w:drawing>
      </w:r>
      <w:r w:rsidRPr="008813EC">
        <w:t xml:space="preserve"> Instagram</w:t>
      </w:r>
      <w:r>
        <w:t>.</w:t>
      </w:r>
    </w:p>
    <w:sectPr w:rsidR="004C0061" w:rsidRPr="004C0061" w:rsidSect="008813EC">
      <w:headerReference w:type="default" r:id="rId12"/>
      <w:footerReference w:type="default" r:id="rId13"/>
      <w:headerReference w:type="first" r:id="rId14"/>
      <w:footerReference w:type="first" r:id="rId15"/>
      <w:pgSz w:w="11909" w:h="16834" w:code="9"/>
      <w:pgMar w:top="1181" w:right="346" w:bottom="936" w:left="965" w:header="0" w:footer="7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EB186" w14:textId="77777777" w:rsidR="00453AFD" w:rsidRDefault="00453AFD">
      <w:r>
        <w:separator/>
      </w:r>
    </w:p>
  </w:endnote>
  <w:endnote w:type="continuationSeparator" w:id="0">
    <w:p w14:paraId="20FB49E4" w14:textId="77777777" w:rsidR="00453AFD" w:rsidRDefault="004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CC81" w14:textId="77777777" w:rsidR="00CC115E" w:rsidRDefault="00CC115E" w:rsidP="00CC115E">
    <w:pPr>
      <w:widowControl/>
      <w:adjustRightInd w:val="0"/>
      <w:rPr>
        <w:rFonts w:ascii="Arial Narrow,Bold" w:eastAsiaTheme="minorHAnsi" w:hAnsi="Arial Narrow,Bold" w:cs="Arial Narrow,Bold"/>
        <w:b/>
        <w:bCs/>
        <w:sz w:val="14"/>
        <w:szCs w:val="14"/>
        <w:lang w:val="en-GB" w:bidi="ar-SA"/>
      </w:rPr>
    </w:pPr>
  </w:p>
  <w:p w14:paraId="3A6FBDA2" w14:textId="6907743C" w:rsidR="00CC115E" w:rsidRPr="00CC115E" w:rsidRDefault="00CC115E" w:rsidP="00CC115E">
    <w:pPr>
      <w:pStyle w:val="Pieddepage"/>
      <w:rPr>
        <w:rFonts w:ascii="Arial Narrow,Bold" w:eastAsiaTheme="minorHAnsi" w:hAnsi="Arial Narrow,Bold" w:cs="Arial Narrow,Bold"/>
        <w:sz w:val="14"/>
        <w:szCs w:val="14"/>
        <w:lang w:val="en-GB"/>
      </w:rPr>
    </w:pPr>
    <w:bookmarkStart w:id="2" w:name="_Hlk12598502"/>
    <w:bookmarkStart w:id="3" w:name="_Hlk12598503"/>
    <w:bookmarkStart w:id="4" w:name="_Hlk12598504"/>
    <w:bookmarkStart w:id="5" w:name="_Hlk12598505"/>
    <w:bookmarkStart w:id="6" w:name="_Hlk12598506"/>
    <w:bookmarkStart w:id="7" w:name="_Hlk12598507"/>
    <w:bookmarkStart w:id="8" w:name="_Hlk12598508"/>
    <w:bookmarkStart w:id="9" w:name="_Hlk12598509"/>
    <w:bookmarkStart w:id="10" w:name="_Hlk12598510"/>
    <w:bookmarkStart w:id="11" w:name="_Hlk12598511"/>
    <w:bookmarkStart w:id="12" w:name="_Hlk12598512"/>
    <w:bookmarkStart w:id="13" w:name="_Hlk12598513"/>
    <w:bookmarkStart w:id="14" w:name="_Hlk12598514"/>
    <w:bookmarkStart w:id="15" w:name="_Hlk12598515"/>
    <w:bookmarkStart w:id="16" w:name="_Hlk12598516"/>
    <w:bookmarkStart w:id="17" w:name="_Hlk12598517"/>
    <w:r w:rsidRPr="00CC115E">
      <w:rPr>
        <w:rFonts w:ascii="Arial Narrow,Bold" w:eastAsiaTheme="minorHAnsi" w:hAnsi="Arial Narrow,Bold" w:cs="Arial Narrow,Bold"/>
        <w:sz w:val="14"/>
        <w:szCs w:val="14"/>
        <w:lang w:val="en-GB"/>
      </w:rPr>
      <w:t xml:space="preserve">ICOMOS Secrétariat International </w:t>
    </w:r>
  </w:p>
  <w:p w14:paraId="213C0491" w14:textId="2AE02C07" w:rsidR="007319E3" w:rsidRPr="00CC115E" w:rsidRDefault="00CC115E" w:rsidP="00CC115E">
    <w:pPr>
      <w:pStyle w:val="Pieddepage"/>
    </w:pPr>
    <w:r w:rsidRPr="00E978FD">
      <w:rPr>
        <w:rFonts w:ascii="Arial Narrow,Bold" w:eastAsiaTheme="minorHAnsi" w:hAnsi="Arial Narrow,Bold" w:cs="Arial Narrow,Bold"/>
        <w:sz w:val="14"/>
        <w:szCs w:val="14"/>
        <w:lang w:val="fr-FR"/>
      </w:rPr>
      <w:t>11 rue du Séminaire de Conflans - 94 220 Charenton-le-Pont, France</w:t>
    </w:r>
    <w:r w:rsidRPr="00E978FD">
      <w:rPr>
        <w:rFonts w:ascii="Arial Narrow,Bold" w:eastAsiaTheme="minorHAnsi" w:hAnsi="Arial Narrow,Bold" w:cs="Arial Narrow,Bold"/>
        <w:sz w:val="14"/>
        <w:szCs w:val="14"/>
        <w:lang w:val="fr-FR"/>
      </w:rPr>
      <w:br/>
      <w:t xml:space="preserve">Tel. </w:t>
    </w:r>
    <w:r w:rsidRPr="00CC115E">
      <w:rPr>
        <w:rFonts w:ascii="Arial Narrow,Bold" w:eastAsiaTheme="minorHAnsi" w:hAnsi="Arial Narrow,Bold" w:cs="Arial Narrow,Bold"/>
        <w:sz w:val="14"/>
        <w:szCs w:val="14"/>
        <w:lang w:val="en-GB"/>
      </w:rPr>
      <w:t xml:space="preserve">+ 33 (0) 1 41 94 17 59 - E-mail: </w:t>
    </w:r>
    <w:proofErr w:type="gramStart"/>
    <w:r w:rsidRPr="00CC115E">
      <w:rPr>
        <w:rFonts w:ascii="Arial Narrow,Bold" w:eastAsiaTheme="minorHAnsi" w:hAnsi="Arial Narrow,Bold" w:cs="Arial Narrow,Bold"/>
        <w:sz w:val="14"/>
        <w:szCs w:val="14"/>
        <w:lang w:val="en-GB"/>
      </w:rPr>
      <w:t>secretariat</w:t>
    </w:r>
    <w:r>
      <w:rPr>
        <w:rFonts w:ascii="Arial Narrow,Bold" w:eastAsiaTheme="minorHAnsi" w:hAnsi="Arial Narrow,Bold" w:cs="Arial Narrow,Bold"/>
        <w:sz w:val="14"/>
        <w:szCs w:val="14"/>
        <w:lang w:val="en-GB"/>
      </w:rPr>
      <w:t>@</w:t>
    </w:r>
    <w:r w:rsidRPr="00CC115E">
      <w:rPr>
        <w:rFonts w:ascii="Arial Narrow,Bold" w:eastAsiaTheme="minorHAnsi" w:hAnsi="Arial Narrow,Bold" w:cs="Arial Narrow,Bold"/>
        <w:sz w:val="14"/>
        <w:szCs w:val="14"/>
        <w:lang w:val="en-GB"/>
      </w:rPr>
      <w:t xml:space="preserve">icomos.org  </w:t>
    </w:r>
    <w:r w:rsidRPr="00CC115E">
      <w:rPr>
        <w:rFonts w:ascii="Arial Narrow,Bold" w:eastAsiaTheme="minorHAnsi" w:hAnsi="Arial Narrow,Bold" w:cs="Arial Narrow,Bold"/>
        <w:sz w:val="14"/>
        <w:szCs w:val="14"/>
        <w:lang w:val="en-GB" w:bidi="ar-SA"/>
      </w:rPr>
      <w:t>www.icomos.org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5D51" w14:textId="77777777" w:rsidR="004C0061" w:rsidRDefault="004C0061" w:rsidP="004C0061">
    <w:pPr>
      <w:pStyle w:val="Pieddepage"/>
      <w:rPr>
        <w:rFonts w:ascii="Arial Narrow,Bold" w:eastAsiaTheme="minorHAnsi" w:hAnsi="Arial Narrow,Bold" w:cs="Arial Narrow,Bold"/>
        <w:sz w:val="14"/>
        <w:szCs w:val="14"/>
        <w:lang w:val="en-GB"/>
      </w:rPr>
    </w:pPr>
  </w:p>
  <w:p w14:paraId="38217AF1" w14:textId="58BA83CE" w:rsidR="004C0061" w:rsidRPr="00CC115E" w:rsidRDefault="004C0061" w:rsidP="004C0061">
    <w:pPr>
      <w:pStyle w:val="Pieddepage"/>
      <w:rPr>
        <w:rFonts w:ascii="Arial Narrow,Bold" w:eastAsiaTheme="minorHAnsi" w:hAnsi="Arial Narrow,Bold" w:cs="Arial Narrow,Bold"/>
        <w:sz w:val="14"/>
        <w:szCs w:val="14"/>
        <w:lang w:val="en-GB"/>
      </w:rPr>
    </w:pPr>
    <w:r w:rsidRPr="00CC115E">
      <w:rPr>
        <w:rFonts w:ascii="Arial Narrow,Bold" w:eastAsiaTheme="minorHAnsi" w:hAnsi="Arial Narrow,Bold" w:cs="Arial Narrow,Bold"/>
        <w:sz w:val="14"/>
        <w:szCs w:val="14"/>
        <w:lang w:val="en-GB"/>
      </w:rPr>
      <w:t xml:space="preserve">ICOMOS Secrétariat International </w:t>
    </w:r>
  </w:p>
  <w:p w14:paraId="777646FD" w14:textId="77777777" w:rsidR="004C0061" w:rsidRPr="00CC115E" w:rsidRDefault="004C0061" w:rsidP="004C0061">
    <w:pPr>
      <w:pStyle w:val="Pieddepage"/>
    </w:pPr>
    <w:r w:rsidRPr="00E978FD">
      <w:rPr>
        <w:rFonts w:ascii="Arial Narrow,Bold" w:eastAsiaTheme="minorHAnsi" w:hAnsi="Arial Narrow,Bold" w:cs="Arial Narrow,Bold"/>
        <w:sz w:val="14"/>
        <w:szCs w:val="14"/>
        <w:lang w:val="fr-FR"/>
      </w:rPr>
      <w:t>11 rue du Séminaire de Conflans - 94 220 Charenton-le-Pont, France</w:t>
    </w:r>
    <w:r w:rsidRPr="00E978FD">
      <w:rPr>
        <w:rFonts w:ascii="Arial Narrow,Bold" w:eastAsiaTheme="minorHAnsi" w:hAnsi="Arial Narrow,Bold" w:cs="Arial Narrow,Bold"/>
        <w:sz w:val="14"/>
        <w:szCs w:val="14"/>
        <w:lang w:val="fr-FR"/>
      </w:rPr>
      <w:br/>
      <w:t xml:space="preserve">Tel. </w:t>
    </w:r>
    <w:r w:rsidRPr="00CC115E">
      <w:rPr>
        <w:rFonts w:ascii="Arial Narrow,Bold" w:eastAsiaTheme="minorHAnsi" w:hAnsi="Arial Narrow,Bold" w:cs="Arial Narrow,Bold"/>
        <w:sz w:val="14"/>
        <w:szCs w:val="14"/>
        <w:lang w:val="en-GB"/>
      </w:rPr>
      <w:t xml:space="preserve">+ 33 (0) 1 41 94 17 59 - E-mail: </w:t>
    </w:r>
    <w:proofErr w:type="gramStart"/>
    <w:r w:rsidRPr="00CC115E">
      <w:rPr>
        <w:rFonts w:ascii="Arial Narrow,Bold" w:eastAsiaTheme="minorHAnsi" w:hAnsi="Arial Narrow,Bold" w:cs="Arial Narrow,Bold"/>
        <w:sz w:val="14"/>
        <w:szCs w:val="14"/>
        <w:lang w:val="en-GB"/>
      </w:rPr>
      <w:t>secretariat</w:t>
    </w:r>
    <w:r>
      <w:rPr>
        <w:rFonts w:ascii="Arial Narrow,Bold" w:eastAsiaTheme="minorHAnsi" w:hAnsi="Arial Narrow,Bold" w:cs="Arial Narrow,Bold"/>
        <w:sz w:val="14"/>
        <w:szCs w:val="14"/>
        <w:lang w:val="en-GB"/>
      </w:rPr>
      <w:t>@</w:t>
    </w:r>
    <w:r w:rsidRPr="00CC115E">
      <w:rPr>
        <w:rFonts w:ascii="Arial Narrow,Bold" w:eastAsiaTheme="minorHAnsi" w:hAnsi="Arial Narrow,Bold" w:cs="Arial Narrow,Bold"/>
        <w:sz w:val="14"/>
        <w:szCs w:val="14"/>
        <w:lang w:val="en-GB"/>
      </w:rPr>
      <w:t xml:space="preserve">icomos.org  </w:t>
    </w:r>
    <w:r w:rsidRPr="00CC115E">
      <w:rPr>
        <w:rFonts w:ascii="Arial Narrow,Bold" w:eastAsiaTheme="minorHAnsi" w:hAnsi="Arial Narrow,Bold" w:cs="Arial Narrow,Bold"/>
        <w:sz w:val="14"/>
        <w:szCs w:val="14"/>
        <w:lang w:val="en-GB" w:bidi="ar-SA"/>
      </w:rPr>
      <w:t>www.icomos.org</w:t>
    </w:r>
    <w:proofErr w:type="gramEnd"/>
  </w:p>
  <w:p w14:paraId="72BB9851" w14:textId="77777777" w:rsidR="004C0061" w:rsidRDefault="004C00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073E" w14:textId="77777777" w:rsidR="00453AFD" w:rsidRDefault="00453AFD">
      <w:r>
        <w:separator/>
      </w:r>
    </w:p>
  </w:footnote>
  <w:footnote w:type="continuationSeparator" w:id="0">
    <w:p w14:paraId="0D3410FC" w14:textId="77777777" w:rsidR="00453AFD" w:rsidRDefault="0045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3E71" w14:textId="2603BF69" w:rsidR="00CC115E" w:rsidRDefault="00CC115E" w:rsidP="00CC115E">
    <w:pPr>
      <w:pStyle w:val="En-tte"/>
      <w:jc w:val="right"/>
    </w:pPr>
  </w:p>
  <w:p w14:paraId="28F2C82F" w14:textId="58E8C8DE" w:rsidR="00CC115E" w:rsidRDefault="00CC115E" w:rsidP="00CC115E">
    <w:pPr>
      <w:pStyle w:val="En-tte"/>
      <w:jc w:val="right"/>
    </w:pPr>
  </w:p>
  <w:p w14:paraId="67DDF4F9" w14:textId="77777777" w:rsidR="00CC115E" w:rsidRDefault="00CC115E" w:rsidP="00CC115E">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138B" w14:textId="076B3121" w:rsidR="008813EC" w:rsidRDefault="008813EC" w:rsidP="008813EC">
    <w:pPr>
      <w:pStyle w:val="En-tte"/>
      <w:jc w:val="right"/>
    </w:pPr>
  </w:p>
  <w:p w14:paraId="3C9E3085" w14:textId="082809D8" w:rsidR="002E2381" w:rsidRDefault="002E2381" w:rsidP="008813EC">
    <w:pPr>
      <w:pStyle w:val="En-tte"/>
      <w:jc w:val="right"/>
    </w:pPr>
    <w:r>
      <w:rPr>
        <w:noProof/>
        <w:lang w:val="fr-FR" w:eastAsia="fr-FR" w:bidi="ar-SA"/>
      </w:rPr>
      <w:drawing>
        <wp:inline distT="0" distB="0" distL="0" distR="0" wp14:anchorId="030E65C9" wp14:editId="5A6379FA">
          <wp:extent cx="18288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pic:spPr>
              </pic:pic>
            </a:graphicData>
          </a:graphic>
        </wp:inline>
      </w:drawing>
    </w:r>
  </w:p>
  <w:p w14:paraId="031601D0" w14:textId="77777777" w:rsidR="002E2381" w:rsidRDefault="002E2381" w:rsidP="008813EC">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51D"/>
    <w:multiLevelType w:val="hybridMultilevel"/>
    <w:tmpl w:val="C0D89CA4"/>
    <w:lvl w:ilvl="0" w:tplc="B49A2BE6">
      <w:numFmt w:val="bullet"/>
      <w:lvlText w:val="-"/>
      <w:lvlJc w:val="left"/>
      <w:pPr>
        <w:ind w:left="838" w:hanging="360"/>
      </w:pPr>
      <w:rPr>
        <w:rFonts w:ascii="Arial" w:eastAsia="Arial" w:hAnsi="Arial" w:cs="Arial" w:hint="default"/>
        <w:w w:val="100"/>
        <w:sz w:val="22"/>
        <w:szCs w:val="22"/>
        <w:lang w:val="en-US" w:eastAsia="en-US" w:bidi="en-US"/>
      </w:rPr>
    </w:lvl>
    <w:lvl w:ilvl="1" w:tplc="98A21C26">
      <w:numFmt w:val="bullet"/>
      <w:lvlText w:val="•"/>
      <w:lvlJc w:val="left"/>
      <w:pPr>
        <w:ind w:left="1815" w:hanging="360"/>
      </w:pPr>
      <w:rPr>
        <w:rFonts w:hint="default"/>
        <w:lang w:val="en-US" w:eastAsia="en-US" w:bidi="en-US"/>
      </w:rPr>
    </w:lvl>
    <w:lvl w:ilvl="2" w:tplc="1C7E9066">
      <w:numFmt w:val="bullet"/>
      <w:lvlText w:val="•"/>
      <w:lvlJc w:val="left"/>
      <w:pPr>
        <w:ind w:left="2791" w:hanging="360"/>
      </w:pPr>
      <w:rPr>
        <w:rFonts w:hint="default"/>
        <w:lang w:val="en-US" w:eastAsia="en-US" w:bidi="en-US"/>
      </w:rPr>
    </w:lvl>
    <w:lvl w:ilvl="3" w:tplc="14020EEE">
      <w:numFmt w:val="bullet"/>
      <w:lvlText w:val="•"/>
      <w:lvlJc w:val="left"/>
      <w:pPr>
        <w:ind w:left="3767" w:hanging="360"/>
      </w:pPr>
      <w:rPr>
        <w:rFonts w:hint="default"/>
        <w:lang w:val="en-US" w:eastAsia="en-US" w:bidi="en-US"/>
      </w:rPr>
    </w:lvl>
    <w:lvl w:ilvl="4" w:tplc="16B8E7D4">
      <w:numFmt w:val="bullet"/>
      <w:lvlText w:val="•"/>
      <w:lvlJc w:val="left"/>
      <w:pPr>
        <w:ind w:left="4743" w:hanging="360"/>
      </w:pPr>
      <w:rPr>
        <w:rFonts w:hint="default"/>
        <w:lang w:val="en-US" w:eastAsia="en-US" w:bidi="en-US"/>
      </w:rPr>
    </w:lvl>
    <w:lvl w:ilvl="5" w:tplc="36C6ACD6">
      <w:numFmt w:val="bullet"/>
      <w:lvlText w:val="•"/>
      <w:lvlJc w:val="left"/>
      <w:pPr>
        <w:ind w:left="5719" w:hanging="360"/>
      </w:pPr>
      <w:rPr>
        <w:rFonts w:hint="default"/>
        <w:lang w:val="en-US" w:eastAsia="en-US" w:bidi="en-US"/>
      </w:rPr>
    </w:lvl>
    <w:lvl w:ilvl="6" w:tplc="3B208B4C">
      <w:numFmt w:val="bullet"/>
      <w:lvlText w:val="•"/>
      <w:lvlJc w:val="left"/>
      <w:pPr>
        <w:ind w:left="6695" w:hanging="360"/>
      </w:pPr>
      <w:rPr>
        <w:rFonts w:hint="default"/>
        <w:lang w:val="en-US" w:eastAsia="en-US" w:bidi="en-US"/>
      </w:rPr>
    </w:lvl>
    <w:lvl w:ilvl="7" w:tplc="707010EE">
      <w:numFmt w:val="bullet"/>
      <w:lvlText w:val="•"/>
      <w:lvlJc w:val="left"/>
      <w:pPr>
        <w:ind w:left="7671" w:hanging="360"/>
      </w:pPr>
      <w:rPr>
        <w:rFonts w:hint="default"/>
        <w:lang w:val="en-US" w:eastAsia="en-US" w:bidi="en-US"/>
      </w:rPr>
    </w:lvl>
    <w:lvl w:ilvl="8" w:tplc="DCF40BD0">
      <w:numFmt w:val="bullet"/>
      <w:lvlText w:val="•"/>
      <w:lvlJc w:val="left"/>
      <w:pPr>
        <w:ind w:left="864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E3"/>
    <w:rsid w:val="000565E7"/>
    <w:rsid w:val="0009412C"/>
    <w:rsid w:val="000A63F8"/>
    <w:rsid w:val="000B620E"/>
    <w:rsid w:val="0010348A"/>
    <w:rsid w:val="001600EA"/>
    <w:rsid w:val="0016778C"/>
    <w:rsid w:val="0017705C"/>
    <w:rsid w:val="0027459A"/>
    <w:rsid w:val="002C6BDA"/>
    <w:rsid w:val="002E2381"/>
    <w:rsid w:val="00310754"/>
    <w:rsid w:val="00315552"/>
    <w:rsid w:val="00364D49"/>
    <w:rsid w:val="004013D1"/>
    <w:rsid w:val="00453AFD"/>
    <w:rsid w:val="00465681"/>
    <w:rsid w:val="004C0061"/>
    <w:rsid w:val="004C50D8"/>
    <w:rsid w:val="004D7BB1"/>
    <w:rsid w:val="005E45AA"/>
    <w:rsid w:val="00640F2A"/>
    <w:rsid w:val="006570F2"/>
    <w:rsid w:val="006D4D9A"/>
    <w:rsid w:val="006F1D7D"/>
    <w:rsid w:val="00711FC6"/>
    <w:rsid w:val="007319E3"/>
    <w:rsid w:val="00745076"/>
    <w:rsid w:val="00745924"/>
    <w:rsid w:val="00756FC2"/>
    <w:rsid w:val="00875258"/>
    <w:rsid w:val="008813EC"/>
    <w:rsid w:val="008A64F3"/>
    <w:rsid w:val="00905465"/>
    <w:rsid w:val="00956137"/>
    <w:rsid w:val="00964FE6"/>
    <w:rsid w:val="0097263C"/>
    <w:rsid w:val="009A0CB4"/>
    <w:rsid w:val="00A23A27"/>
    <w:rsid w:val="00A259AB"/>
    <w:rsid w:val="00A72D82"/>
    <w:rsid w:val="00A95B24"/>
    <w:rsid w:val="00AB0C5C"/>
    <w:rsid w:val="00AC01E2"/>
    <w:rsid w:val="00AD1FAE"/>
    <w:rsid w:val="00AD4387"/>
    <w:rsid w:val="00B16698"/>
    <w:rsid w:val="00B24CFD"/>
    <w:rsid w:val="00B40B38"/>
    <w:rsid w:val="00B41C32"/>
    <w:rsid w:val="00C94819"/>
    <w:rsid w:val="00CC115E"/>
    <w:rsid w:val="00D1051A"/>
    <w:rsid w:val="00D52188"/>
    <w:rsid w:val="00DC7CEC"/>
    <w:rsid w:val="00DE2610"/>
    <w:rsid w:val="00E45ECF"/>
    <w:rsid w:val="00E46C40"/>
    <w:rsid w:val="00E852CC"/>
    <w:rsid w:val="00E91DA4"/>
    <w:rsid w:val="00E978FD"/>
    <w:rsid w:val="00F041D7"/>
    <w:rsid w:val="00F211FE"/>
    <w:rsid w:val="00F57FE2"/>
    <w:rsid w:val="00FA430C"/>
    <w:rsid w:val="00FA5BFB"/>
    <w:rsid w:val="00FC3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Titre1">
    <w:name w:val="heading 1"/>
    <w:basedOn w:val="Normal"/>
    <w:uiPriority w:val="9"/>
    <w:qFormat/>
    <w:pPr>
      <w:ind w:left="1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D4387"/>
    <w:pPr>
      <w:tabs>
        <w:tab w:val="center" w:pos="4513"/>
        <w:tab w:val="right" w:pos="9026"/>
      </w:tabs>
    </w:pPr>
  </w:style>
  <w:style w:type="character" w:customStyle="1" w:styleId="En-tteCar">
    <w:name w:val="En-tête Car"/>
    <w:basedOn w:val="Policepardfaut"/>
    <w:link w:val="En-tte"/>
    <w:uiPriority w:val="99"/>
    <w:rsid w:val="00AD4387"/>
    <w:rPr>
      <w:rFonts w:ascii="Arial" w:eastAsia="Arial" w:hAnsi="Arial" w:cs="Arial"/>
      <w:lang w:bidi="en-US"/>
    </w:rPr>
  </w:style>
  <w:style w:type="paragraph" w:styleId="Pieddepage">
    <w:name w:val="footer"/>
    <w:basedOn w:val="Normal"/>
    <w:link w:val="PieddepageCar"/>
    <w:uiPriority w:val="99"/>
    <w:unhideWhenUsed/>
    <w:rsid w:val="00AD4387"/>
    <w:pPr>
      <w:tabs>
        <w:tab w:val="center" w:pos="4513"/>
        <w:tab w:val="right" w:pos="9026"/>
      </w:tabs>
    </w:pPr>
  </w:style>
  <w:style w:type="character" w:customStyle="1" w:styleId="PieddepageCar">
    <w:name w:val="Pied de page Car"/>
    <w:basedOn w:val="Policepardfaut"/>
    <w:link w:val="Pieddepage"/>
    <w:uiPriority w:val="99"/>
    <w:rsid w:val="00AD4387"/>
    <w:rPr>
      <w:rFonts w:ascii="Arial" w:eastAsia="Arial" w:hAnsi="Arial" w:cs="Arial"/>
      <w:lang w:bidi="en-US"/>
    </w:rPr>
  </w:style>
  <w:style w:type="character" w:styleId="Lienhypertexte">
    <w:name w:val="Hyperlink"/>
    <w:basedOn w:val="Policepardfaut"/>
    <w:uiPriority w:val="99"/>
    <w:unhideWhenUsed/>
    <w:rsid w:val="006D4D9A"/>
    <w:rPr>
      <w:color w:val="0000FF" w:themeColor="hyperlink"/>
      <w:u w:val="single"/>
    </w:rPr>
  </w:style>
  <w:style w:type="character" w:customStyle="1" w:styleId="UnresolvedMention1">
    <w:name w:val="Unresolved Mention1"/>
    <w:basedOn w:val="Policepardfaut"/>
    <w:uiPriority w:val="99"/>
    <w:semiHidden/>
    <w:unhideWhenUsed/>
    <w:rsid w:val="006D4D9A"/>
    <w:rPr>
      <w:color w:val="605E5C"/>
      <w:shd w:val="clear" w:color="auto" w:fill="E1DFDD"/>
    </w:rPr>
  </w:style>
  <w:style w:type="character" w:styleId="Marquedecommentaire">
    <w:name w:val="annotation reference"/>
    <w:basedOn w:val="Policepardfaut"/>
    <w:uiPriority w:val="99"/>
    <w:semiHidden/>
    <w:unhideWhenUsed/>
    <w:rsid w:val="005E45AA"/>
    <w:rPr>
      <w:sz w:val="16"/>
      <w:szCs w:val="16"/>
    </w:rPr>
  </w:style>
  <w:style w:type="paragraph" w:styleId="Commentaire">
    <w:name w:val="annotation text"/>
    <w:basedOn w:val="Normal"/>
    <w:link w:val="CommentaireCar"/>
    <w:uiPriority w:val="99"/>
    <w:semiHidden/>
    <w:unhideWhenUsed/>
    <w:rsid w:val="005E45AA"/>
    <w:rPr>
      <w:sz w:val="20"/>
      <w:szCs w:val="20"/>
    </w:rPr>
  </w:style>
  <w:style w:type="character" w:customStyle="1" w:styleId="CommentaireCar">
    <w:name w:val="Commentaire Car"/>
    <w:basedOn w:val="Policepardfaut"/>
    <w:link w:val="Commentaire"/>
    <w:uiPriority w:val="99"/>
    <w:semiHidden/>
    <w:rsid w:val="005E45AA"/>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5E45AA"/>
    <w:rPr>
      <w:b/>
      <w:bCs/>
    </w:rPr>
  </w:style>
  <w:style w:type="character" w:customStyle="1" w:styleId="ObjetducommentaireCar">
    <w:name w:val="Objet du commentaire Car"/>
    <w:basedOn w:val="CommentaireCar"/>
    <w:link w:val="Objetducommentaire"/>
    <w:uiPriority w:val="99"/>
    <w:semiHidden/>
    <w:rsid w:val="005E45AA"/>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5E45A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45AA"/>
    <w:rPr>
      <w:rFonts w:ascii="Times New Roman" w:eastAsia="Arial" w:hAnsi="Times New Roman" w:cs="Times New Roman"/>
      <w:sz w:val="18"/>
      <w:szCs w:val="18"/>
      <w:lang w:bidi="en-US"/>
    </w:rPr>
  </w:style>
  <w:style w:type="character" w:styleId="Lienhypertextesuivivisit">
    <w:name w:val="FollowedHyperlink"/>
    <w:basedOn w:val="Policepardfaut"/>
    <w:uiPriority w:val="99"/>
    <w:semiHidden/>
    <w:unhideWhenUsed/>
    <w:rsid w:val="00E97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Titre1">
    <w:name w:val="heading 1"/>
    <w:basedOn w:val="Normal"/>
    <w:uiPriority w:val="9"/>
    <w:qFormat/>
    <w:pPr>
      <w:ind w:left="1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D4387"/>
    <w:pPr>
      <w:tabs>
        <w:tab w:val="center" w:pos="4513"/>
        <w:tab w:val="right" w:pos="9026"/>
      </w:tabs>
    </w:pPr>
  </w:style>
  <w:style w:type="character" w:customStyle="1" w:styleId="En-tteCar">
    <w:name w:val="En-tête Car"/>
    <w:basedOn w:val="Policepardfaut"/>
    <w:link w:val="En-tte"/>
    <w:uiPriority w:val="99"/>
    <w:rsid w:val="00AD4387"/>
    <w:rPr>
      <w:rFonts w:ascii="Arial" w:eastAsia="Arial" w:hAnsi="Arial" w:cs="Arial"/>
      <w:lang w:bidi="en-US"/>
    </w:rPr>
  </w:style>
  <w:style w:type="paragraph" w:styleId="Pieddepage">
    <w:name w:val="footer"/>
    <w:basedOn w:val="Normal"/>
    <w:link w:val="PieddepageCar"/>
    <w:uiPriority w:val="99"/>
    <w:unhideWhenUsed/>
    <w:rsid w:val="00AD4387"/>
    <w:pPr>
      <w:tabs>
        <w:tab w:val="center" w:pos="4513"/>
        <w:tab w:val="right" w:pos="9026"/>
      </w:tabs>
    </w:pPr>
  </w:style>
  <w:style w:type="character" w:customStyle="1" w:styleId="PieddepageCar">
    <w:name w:val="Pied de page Car"/>
    <w:basedOn w:val="Policepardfaut"/>
    <w:link w:val="Pieddepage"/>
    <w:uiPriority w:val="99"/>
    <w:rsid w:val="00AD4387"/>
    <w:rPr>
      <w:rFonts w:ascii="Arial" w:eastAsia="Arial" w:hAnsi="Arial" w:cs="Arial"/>
      <w:lang w:bidi="en-US"/>
    </w:rPr>
  </w:style>
  <w:style w:type="character" w:styleId="Lienhypertexte">
    <w:name w:val="Hyperlink"/>
    <w:basedOn w:val="Policepardfaut"/>
    <w:uiPriority w:val="99"/>
    <w:unhideWhenUsed/>
    <w:rsid w:val="006D4D9A"/>
    <w:rPr>
      <w:color w:val="0000FF" w:themeColor="hyperlink"/>
      <w:u w:val="single"/>
    </w:rPr>
  </w:style>
  <w:style w:type="character" w:customStyle="1" w:styleId="UnresolvedMention1">
    <w:name w:val="Unresolved Mention1"/>
    <w:basedOn w:val="Policepardfaut"/>
    <w:uiPriority w:val="99"/>
    <w:semiHidden/>
    <w:unhideWhenUsed/>
    <w:rsid w:val="006D4D9A"/>
    <w:rPr>
      <w:color w:val="605E5C"/>
      <w:shd w:val="clear" w:color="auto" w:fill="E1DFDD"/>
    </w:rPr>
  </w:style>
  <w:style w:type="character" w:styleId="Marquedecommentaire">
    <w:name w:val="annotation reference"/>
    <w:basedOn w:val="Policepardfaut"/>
    <w:uiPriority w:val="99"/>
    <w:semiHidden/>
    <w:unhideWhenUsed/>
    <w:rsid w:val="005E45AA"/>
    <w:rPr>
      <w:sz w:val="16"/>
      <w:szCs w:val="16"/>
    </w:rPr>
  </w:style>
  <w:style w:type="paragraph" w:styleId="Commentaire">
    <w:name w:val="annotation text"/>
    <w:basedOn w:val="Normal"/>
    <w:link w:val="CommentaireCar"/>
    <w:uiPriority w:val="99"/>
    <w:semiHidden/>
    <w:unhideWhenUsed/>
    <w:rsid w:val="005E45AA"/>
    <w:rPr>
      <w:sz w:val="20"/>
      <w:szCs w:val="20"/>
    </w:rPr>
  </w:style>
  <w:style w:type="character" w:customStyle="1" w:styleId="CommentaireCar">
    <w:name w:val="Commentaire Car"/>
    <w:basedOn w:val="Policepardfaut"/>
    <w:link w:val="Commentaire"/>
    <w:uiPriority w:val="99"/>
    <w:semiHidden/>
    <w:rsid w:val="005E45AA"/>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5E45AA"/>
    <w:rPr>
      <w:b/>
      <w:bCs/>
    </w:rPr>
  </w:style>
  <w:style w:type="character" w:customStyle="1" w:styleId="ObjetducommentaireCar">
    <w:name w:val="Objet du commentaire Car"/>
    <w:basedOn w:val="CommentaireCar"/>
    <w:link w:val="Objetducommentaire"/>
    <w:uiPriority w:val="99"/>
    <w:semiHidden/>
    <w:rsid w:val="005E45AA"/>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5E45A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45AA"/>
    <w:rPr>
      <w:rFonts w:ascii="Times New Roman" w:eastAsia="Arial" w:hAnsi="Times New Roman" w:cs="Times New Roman"/>
      <w:sz w:val="18"/>
      <w:szCs w:val="18"/>
      <w:lang w:bidi="en-US"/>
    </w:rPr>
  </w:style>
  <w:style w:type="character" w:styleId="Lienhypertextesuivivisit">
    <w:name w:val="FollowedHyperlink"/>
    <w:basedOn w:val="Policepardfaut"/>
    <w:uiPriority w:val="99"/>
    <w:semiHidden/>
    <w:unhideWhenUsed/>
    <w:rsid w:val="00E97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facsimile</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IPCC Media</dc:creator>
  <cp:lastModifiedBy>lucile</cp:lastModifiedBy>
  <cp:revision>4</cp:revision>
  <dcterms:created xsi:type="dcterms:W3CDTF">2019-07-01T13:47:00Z</dcterms:created>
  <dcterms:modified xsi:type="dcterms:W3CDTF">2019-07-03T09:28:00Z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2019-06-27T00:00:00Z</vt:filetime>
  </property>
</Properties>
</file>